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47B" w:rsidRDefault="004A4F9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Рецензија књиге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Корак у формалну семантику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Бобана Арсенијевића</w:t>
      </w:r>
    </w:p>
    <w:p w:rsidR="00F5147B" w:rsidRDefault="00F5147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F5147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Књига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Корак у формалну семантику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Бобана Арсенијевића обогаћује домаћу лингивстичку литературу оригинално конципованим уводом у формалну семантику, која, уз когнигивн</w:t>
      </w:r>
      <w:r>
        <w:rPr>
          <w:rFonts w:ascii="Times New Roman" w:hAnsi="Times New Roman" w:cs="Times New Roman"/>
          <w:sz w:val="24"/>
          <w:szCs w:val="24"/>
          <w:lang w:val="sr-Cyrl-RS"/>
        </w:rPr>
        <w:t>е, представља веома актуелан и незаобилазан тип приступа лингвистичком значењу данас.  Књига се састоји из једанаест поглавља која, корак по корак, читаоца уводе не само у основе формалне-семантике, него га опремају и неопходним методолошким и формалним ал</w:t>
      </w:r>
      <w:r>
        <w:rPr>
          <w:rFonts w:ascii="Times New Roman" w:hAnsi="Times New Roman" w:cs="Times New Roman"/>
          <w:sz w:val="24"/>
          <w:szCs w:val="24"/>
          <w:lang w:val="sr-Cyrl-RS"/>
        </w:rPr>
        <w:t>атима да семантичке проблеме сагледа и из једне за њега другачије перспективе, која значењу приступа математички прецизно и подразумева формулисање експлицитних теорија које се, суочене с новим чињеницама, могу тестирати, модификовати, па и оповргавати лак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ше него у оквиру неформалних приступа лингвистичком значењу.   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Уводно поглавље разматра основне појмове семантике: појам значења, однос језика и света. Циљ поглавља је да установи предмет проучавања формалне семантике. Централни део поглавља бави се увођ</w:t>
      </w:r>
      <w:r>
        <w:rPr>
          <w:rFonts w:ascii="Times New Roman" w:hAnsi="Times New Roman" w:cs="Times New Roman"/>
          <w:sz w:val="24"/>
          <w:szCs w:val="24"/>
          <w:lang w:val="sr-Cyrl-RS"/>
        </w:rPr>
        <w:t>ењем предикатског рачуна као основног средства у семантичком моделовању. Уводе се основни појмови формалне семантике: квантификатори, варијабле, оператори, опсег, алгебарски инвентар, индекси, и други.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Друго поглавље носи наслов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Семантика глаголских израз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. У њему се срећемо са већим бројем области које се тичу семантике глаголских израза. Основне јединице којима се поглавље бави су аргументска структура, Дејвидсонова семантика глагола и варијабла догађаја, временска структура глаголског значења (од лексич</w:t>
      </w:r>
      <w:r>
        <w:rPr>
          <w:rFonts w:ascii="Times New Roman" w:hAnsi="Times New Roman" w:cs="Times New Roman"/>
          <w:sz w:val="24"/>
          <w:szCs w:val="24"/>
          <w:lang w:val="sr-Cyrl-RS"/>
        </w:rPr>
        <w:t>ког аспекта, уз представљање опозиције између скуповних и мереолошких теорија у семантици, преко граматичког аспекта, до глаголских времена и Рајхенбахове теорије). Уз опште, теоријске алате и семантичка питања, овде се разматрају и неке специфичности глаг</w:t>
      </w:r>
      <w:r>
        <w:rPr>
          <w:rFonts w:ascii="Times New Roman" w:hAnsi="Times New Roman" w:cs="Times New Roman"/>
          <w:sz w:val="24"/>
          <w:szCs w:val="24"/>
          <w:lang w:val="sr-Cyrl-RS"/>
        </w:rPr>
        <w:t>олског система српског језика.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Треће поглавље, под насловом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Семантика именичких израза и квантификације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, на методолошком плану доноси представљање још једног важног логичког и семантичког формализма: логике типова. Поглавље разматра важне аспекте семантик</w:t>
      </w:r>
      <w:r>
        <w:rPr>
          <w:rFonts w:ascii="Times New Roman" w:hAnsi="Times New Roman" w:cs="Times New Roman"/>
          <w:sz w:val="24"/>
          <w:szCs w:val="24"/>
          <w:lang w:val="sr-Cyrl-RS"/>
        </w:rPr>
        <w:t>е именица и именичких израза: особине квантитета (масеност, колективност и бројивост), значење граматичког броја, мереолошких сличности између именичких и глаголских израза, али и класификаторског система као типолошке алтернативе систему рода и броја. Пре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дстављени су различити приступи особинама референције: превасходно специфичности и одређености, као и значењу језичке квантификације  и језичких квантификаторских израза. 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Следи поглавље о значењу релативних клауза. Оно служи као основ да се читалац уведе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још један важан семантички формализам – ламбда калкулус. Уједно се показује како се формална семантика односи према значењу клаузе. На примеру релативизације представљени су и неки основни појмови пресликавања између семантике и синтаксе.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Пето поглавље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насловљено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Поларно осетљиви изрази и изрази слободног избора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 њему се третирају изрази чија употреба мора бити омогућена негацијом или њеним одсуством из семантичкок контекста. Поставља се питање зашто се ови изрази често употребљавају и са значењем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слободног избора. У склопу овог поглавља, разматра се и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природа ширих појмова афирмативности и негативности. Посебна пажња усмерена је на српски језик и природу и јављање разматраних израза у њему.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Предмет шестог поглавља су компарација придева и семантик</w:t>
      </w:r>
      <w:r>
        <w:rPr>
          <w:rFonts w:ascii="Times New Roman" w:hAnsi="Times New Roman" w:cs="Times New Roman"/>
          <w:sz w:val="24"/>
          <w:szCs w:val="24"/>
          <w:lang w:val="sr-Cyrl-RS"/>
        </w:rPr>
        <w:t>а скаларности. Овде се нуди формална дефиниција појма скале, као основе за семантичко моделовање позитива, компаратива и суперлатива придева. Различито понашање придева по питању компарације објашњено је особинама скала: отвореношћу односно затвореношћу, б</w:t>
      </w:r>
      <w:r>
        <w:rPr>
          <w:rFonts w:ascii="Times New Roman" w:hAnsi="Times New Roman" w:cs="Times New Roman"/>
          <w:sz w:val="24"/>
          <w:szCs w:val="24"/>
          <w:lang w:val="sr-Cyrl-RS"/>
        </w:rPr>
        <w:t>инарношћу односно вишестепеношћу. Комбинацијом ових двеју особина.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Поглавље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Информацијска структура и њени семантички ефекти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седмо по реду, и полази од питања припадања информацијске структуре у оквире семантике (у односу на традиционални став да је 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искључиво прагматичка појава). Најпре се уводе појмови топика, фокуса и контрастивности, да би се затим разматрале могућности њиховог комбиновања. Најдетаљније је дискутована теорија Елене Хербургер која фокус третира као семантички оператор, који улази </w:t>
      </w:r>
      <w:r>
        <w:rPr>
          <w:rFonts w:ascii="Times New Roman" w:hAnsi="Times New Roman" w:cs="Times New Roman"/>
          <w:sz w:val="24"/>
          <w:szCs w:val="24"/>
          <w:lang w:val="sr-Cyrl-RS"/>
        </w:rPr>
        <w:t>у релације опсега са другим операторима и квантификаторима.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Напоредни семантички односи предмет су осмог погавља, у коме је највише пажње, природно, посвећено конјункцијском односу, као односу најосновнијег и најједноставнијег семантичког садржаја, који ј</w:t>
      </w:r>
      <w:r>
        <w:rPr>
          <w:rFonts w:ascii="Times New Roman" w:hAnsi="Times New Roman" w:cs="Times New Roman"/>
          <w:sz w:val="24"/>
          <w:szCs w:val="24"/>
          <w:lang w:val="sr-Cyrl-RS"/>
        </w:rPr>
        <w:t>е уједно и најчешћи у употреби, и најмање избирљив када су у питању структурни нивои и категорије на којима се остварује. Полази се од питања универзалности структуре (редуковане) клаузалне конјункције, а слика се допуњује примерима и особинама координатив</w:t>
      </w:r>
      <w:r>
        <w:rPr>
          <w:rFonts w:ascii="Times New Roman" w:hAnsi="Times New Roman" w:cs="Times New Roman"/>
          <w:sz w:val="24"/>
          <w:szCs w:val="24"/>
          <w:lang w:val="sr-Cyrl-RS"/>
        </w:rPr>
        <w:t>не и комитативне, као и адитивне и интерсективне конјункције. Поглавље се бави и дисјункцијом и адверзативном конјункцијом. Различити типови координације анализирани су у погледу асиндетске и полисиндетске везе, а преиспитује се и подела напоредних клауза,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т.ј. клаузалних односа, на врсте, уз расветљавање и анализу основних особина сваке од врста.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Поглавље чији је наслов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Модалност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бави се модалним значењима као проблемом за формалносемантичку анализу и моделовање. Након прегледа историје проблема модалност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 у филозофији, логици и формалној семантици, поглавље се усредсређује на семантику могућих светова и њено разрешење овог проблема. Представља се веза коју ова теорија успоставља између неопходности и универзалне, и између могућности и егзистенцијалне кван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тфикације. Објашњене су основне особине модалности: модална снага, модална база, типови модалности. Поглавље посебну пажњу посвећује српском језику и посебностима његовог модалног система. На крају поглавља су размотрени типови приступа онтологији могућих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светова: конкретизам, апстракционизам и </w:t>
      </w:r>
      <w:r>
        <w:rPr>
          <w:rFonts w:ascii="Times New Roman" w:hAnsi="Times New Roman" w:cs="Times New Roman"/>
          <w:sz w:val="24"/>
          <w:szCs w:val="24"/>
          <w:lang w:val="sr-Latn-RS"/>
        </w:rPr>
        <w:t>комбинаторијализ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Latn-RS"/>
        </w:rPr>
        <w:t>м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Аспект говорних чинова, односно семантички статус не-изјавних реченица, на примеру упитних реченица се разматра у десетом поглављу ове књиге, где се кроз четири одељка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излажу основне особине чети</w:t>
      </w:r>
      <w:r>
        <w:rPr>
          <w:rFonts w:ascii="Times New Roman" w:hAnsi="Times New Roman" w:cs="Times New Roman"/>
          <w:sz w:val="24"/>
          <w:szCs w:val="24"/>
          <w:lang w:val="sr-Cyrl-RS"/>
        </w:rPr>
        <w:t>ри различите теорије значења упитних реченица: теорија заснована на моделу зависних упитних реченица, теорија заснована на скуповима исказа, теорија заснована на партицији скупа исказа и категоријални модел.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Књига завршава једанаестим поглављем чија је те</w:t>
      </w:r>
      <w:r>
        <w:rPr>
          <w:rFonts w:ascii="Times New Roman" w:hAnsi="Times New Roman" w:cs="Times New Roman"/>
          <w:sz w:val="24"/>
          <w:szCs w:val="24"/>
          <w:lang w:val="sr-Cyrl-RS"/>
        </w:rPr>
        <w:t>ма семантичка композиција значења индивидуалних речи, односно могућност да формална семантичка анализа сеже дубље него што сежу односи конституентности и граматичка структура, односно испод нивоа прве језичке артикулације. После краћег прегледа историје 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ог семантичког, граматичког и филозофског питања, излажу се основни аргументи у прилог семантичке декомпозиције лексичког значења појединих глагола, али и именица и речи других врста. 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Књига Бобана Арсенијевћа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Корак у формалну семантику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несумњиво је важан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догаћај у домаћем лингивсичком изадаваштву. Писана јасно, уз доста упечатљивих примера  на којима аутор показује шта се све може сазнати о језичком значењу применом формално-семантичке методологије и путем анализа чија доследна примена доводи до интересан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тних лингвистичких увида који задиру у саму бит језичког значења, ова књига није само увод у формалну семантику него и студија у којој је аутор ненаметљиво предложио и нека своја решења неких лингвистичих проблема у српскоме језику. Књигу могу користити 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само студенти опште лингвистике, него и будући србисти, као и студенти страних филологија, али и сви заљубљеници у језик и његове тајне. </w:t>
      </w: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свих наведених разлога, најтоплије препоручујем за штампу књигу Бобана Арсенијевића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Корак у формалну семантику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      </w:t>
      </w: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F5147B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147B" w:rsidRDefault="004A4F9F">
      <w:pPr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8. 05. 2017. </w:t>
      </w:r>
    </w:p>
    <w:p w:rsidR="00F5147B" w:rsidRDefault="004A4F9F">
      <w:pPr>
        <w:ind w:firstLine="4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Веран Станојевић </w:t>
      </w:r>
    </w:p>
    <w:sectPr w:rsidR="00F51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7B"/>
    <w:rsid w:val="004A4F9F"/>
    <w:rsid w:val="00F5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EC725-108B-4FAE-8E8B-EB8D4310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Cs/>
      <w:color w:val="000000" w:themeColor="text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Boban Arsenijevic</dc:creator>
  <cp:keywords/>
  <dc:description/>
  <cp:lastModifiedBy>Korisnik</cp:lastModifiedBy>
  <cp:revision>2</cp:revision>
  <dcterms:created xsi:type="dcterms:W3CDTF">2017-05-09T06:08:00Z</dcterms:created>
  <dcterms:modified xsi:type="dcterms:W3CDTF">2017-05-09T06:08:00Z</dcterms:modified>
</cp:coreProperties>
</file>