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61B924" w14:textId="77777777" w:rsidR="005C1437" w:rsidRDefault="00E32174">
      <w:r>
        <w:rPr>
          <w:b/>
        </w:rPr>
        <w:t xml:space="preserve">Табела 5.2 </w:t>
      </w:r>
      <w:r>
        <w:t xml:space="preserve">Спецификација  предмета </w:t>
      </w:r>
    </w:p>
    <w:tbl>
      <w:tblPr>
        <w:tblStyle w:val="a"/>
        <w:tblW w:w="9854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551"/>
        <w:gridCol w:w="1049"/>
        <w:gridCol w:w="833"/>
        <w:gridCol w:w="1895"/>
        <w:gridCol w:w="600"/>
        <w:gridCol w:w="2313"/>
        <w:gridCol w:w="342"/>
        <w:gridCol w:w="1271"/>
      </w:tblGrid>
      <w:tr w:rsidR="005C1437" w14:paraId="5F8C9F6A" w14:textId="77777777">
        <w:tc>
          <w:tcPr>
            <w:tcW w:w="9854" w:type="dxa"/>
            <w:gridSpan w:val="8"/>
          </w:tcPr>
          <w:p w14:paraId="2C089017" w14:textId="77777777" w:rsidR="005C1437" w:rsidRDefault="00E32174">
            <w:r>
              <w:rPr>
                <w:b/>
              </w:rPr>
              <w:t>Студијски програм/студијски програми</w:t>
            </w:r>
            <w:r>
              <w:t>: Основне академске студије комуницирање и односи с јавношћу</w:t>
            </w:r>
          </w:p>
        </w:tc>
      </w:tr>
      <w:tr w:rsidR="005C1437" w14:paraId="33ADE36E" w14:textId="77777777">
        <w:tc>
          <w:tcPr>
            <w:tcW w:w="9854" w:type="dxa"/>
            <w:gridSpan w:val="8"/>
          </w:tcPr>
          <w:p w14:paraId="30CC9647" w14:textId="77777777" w:rsidR="005C1437" w:rsidRDefault="00E32174">
            <w:r>
              <w:rPr>
                <w:b/>
              </w:rPr>
              <w:t>Врста и ниво студија:</w:t>
            </w:r>
            <w:r>
              <w:t xml:space="preserve"> Основне академске студије</w:t>
            </w:r>
          </w:p>
        </w:tc>
      </w:tr>
      <w:tr w:rsidR="005C1437" w14:paraId="213C1E63" w14:textId="77777777">
        <w:tc>
          <w:tcPr>
            <w:tcW w:w="9854" w:type="dxa"/>
            <w:gridSpan w:val="8"/>
          </w:tcPr>
          <w:p w14:paraId="30FAD14C" w14:textId="77777777" w:rsidR="005C1437" w:rsidRDefault="00E32174">
            <w:r>
              <w:rPr>
                <w:b/>
              </w:rPr>
              <w:t>Назив предмета: Реклама и медији</w:t>
            </w:r>
          </w:p>
        </w:tc>
      </w:tr>
      <w:tr w:rsidR="005C1437" w14:paraId="69ED2FC5" w14:textId="77777777">
        <w:tc>
          <w:tcPr>
            <w:tcW w:w="9854" w:type="dxa"/>
            <w:gridSpan w:val="8"/>
          </w:tcPr>
          <w:p w14:paraId="1A668446" w14:textId="77777777" w:rsidR="005C1437" w:rsidRDefault="00E32174">
            <w:r>
              <w:rPr>
                <w:b/>
              </w:rPr>
              <w:t>Наставник (Презиме, средње слово, име</w:t>
            </w:r>
            <w:r>
              <w:t>)</w:t>
            </w:r>
            <w:r>
              <w:rPr>
                <w:b/>
              </w:rPr>
              <w:t xml:space="preserve">: </w:t>
            </w:r>
            <w:hyperlink r:id="rId7">
              <w:r>
                <w:rPr>
                  <w:b/>
                  <w:color w:val="0000FF"/>
                  <w:u w:val="single"/>
                </w:rPr>
                <w:t>Марија З. Вујовић</w:t>
              </w:r>
            </w:hyperlink>
          </w:p>
        </w:tc>
      </w:tr>
      <w:tr w:rsidR="005C1437" w14:paraId="1C3FC92E" w14:textId="77777777">
        <w:tc>
          <w:tcPr>
            <w:tcW w:w="9854" w:type="dxa"/>
            <w:gridSpan w:val="8"/>
          </w:tcPr>
          <w:p w14:paraId="4B4E7733" w14:textId="77777777" w:rsidR="005C1437" w:rsidRDefault="00E32174">
            <w:r>
              <w:rPr>
                <w:b/>
              </w:rPr>
              <w:t>Статус предмета</w:t>
            </w:r>
            <w:r>
              <w:t>: обавезни</w:t>
            </w:r>
          </w:p>
        </w:tc>
      </w:tr>
      <w:tr w:rsidR="005C1437" w14:paraId="16E2C49C" w14:textId="77777777">
        <w:tc>
          <w:tcPr>
            <w:tcW w:w="9854" w:type="dxa"/>
            <w:gridSpan w:val="8"/>
          </w:tcPr>
          <w:p w14:paraId="5615A188" w14:textId="77777777" w:rsidR="005C1437" w:rsidRDefault="00E32174">
            <w:r>
              <w:rPr>
                <w:b/>
              </w:rPr>
              <w:t>Број ЕСПБ:</w:t>
            </w:r>
            <w:r>
              <w:t xml:space="preserve"> 7</w:t>
            </w:r>
          </w:p>
        </w:tc>
      </w:tr>
      <w:tr w:rsidR="005C1437" w14:paraId="7540F94C" w14:textId="77777777">
        <w:tc>
          <w:tcPr>
            <w:tcW w:w="9854" w:type="dxa"/>
            <w:gridSpan w:val="8"/>
          </w:tcPr>
          <w:p w14:paraId="149D6539" w14:textId="77777777" w:rsidR="005C1437" w:rsidRDefault="00E32174">
            <w:r>
              <w:rPr>
                <w:b/>
              </w:rPr>
              <w:t xml:space="preserve">Услов: </w:t>
            </w:r>
            <w:r>
              <w:t>Нема</w:t>
            </w:r>
          </w:p>
        </w:tc>
      </w:tr>
      <w:tr w:rsidR="005C1437" w14:paraId="704CCAC2" w14:textId="77777777">
        <w:tc>
          <w:tcPr>
            <w:tcW w:w="9854" w:type="dxa"/>
            <w:gridSpan w:val="8"/>
          </w:tcPr>
          <w:p w14:paraId="58A8BE49" w14:textId="77777777" w:rsidR="005C1437" w:rsidRDefault="00E32174">
            <w:r>
              <w:rPr>
                <w:b/>
              </w:rPr>
              <w:t>Циљ предмета</w:t>
            </w:r>
          </w:p>
          <w:p w14:paraId="5C98E317" w14:textId="77777777" w:rsidR="005C1437" w:rsidRDefault="00E32174">
            <w:pPr>
              <w:jc w:val="both"/>
            </w:pPr>
            <w:r>
              <w:t xml:space="preserve">Изучавање оглашавања посредством савремених масовних медија, штампе, радија, телевизије и Интернета. Упознавање студената са историјским развојем оглашавања, специфичностима оглашавања која су условљена медијима, упознавање са скривеним и сублиминалним оглашавањем, психологијом оглашавања и родом условљеним оглашавањем. </w:t>
            </w:r>
          </w:p>
        </w:tc>
      </w:tr>
      <w:tr w:rsidR="005C1437" w14:paraId="6C842AAD" w14:textId="77777777">
        <w:tc>
          <w:tcPr>
            <w:tcW w:w="9854" w:type="dxa"/>
            <w:gridSpan w:val="8"/>
            <w:vAlign w:val="center"/>
          </w:tcPr>
          <w:p w14:paraId="4D0B79C6" w14:textId="77777777" w:rsidR="005C1437" w:rsidRDefault="00E32174">
            <w:pPr>
              <w:jc w:val="both"/>
            </w:pPr>
            <w:r>
              <w:rPr>
                <w:b/>
              </w:rPr>
              <w:t xml:space="preserve">Исходи учења </w:t>
            </w:r>
          </w:p>
          <w:p w14:paraId="4C4B802A" w14:textId="77777777" w:rsidR="005C1437" w:rsidRDefault="00E32174">
            <w:pPr>
              <w:widowControl/>
              <w:jc w:val="both"/>
            </w:pPr>
            <w:r>
              <w:t>Познавање савремених облика оглашавања и могућности нових форми рекламне комуникације, уз висок ниво знања о медијским пропагандним могућностима и специфичностима штампе, радија, телевизије и Интернета. Могућност студената да препознају скривено и сублиминално рекламирање и семиолошки анализирају рекламу. Способност студената да читају идеолошка значења у оглашавању. Познавање правно – регулаторног оквира и принципа етичности оглашавања.</w:t>
            </w:r>
          </w:p>
          <w:p w14:paraId="07809FEE" w14:textId="77777777" w:rsidR="005C1437" w:rsidRDefault="005C1437">
            <w:pPr>
              <w:jc w:val="both"/>
            </w:pPr>
          </w:p>
        </w:tc>
      </w:tr>
      <w:tr w:rsidR="005C1437" w14:paraId="72ECAD07" w14:textId="77777777">
        <w:tc>
          <w:tcPr>
            <w:tcW w:w="9854" w:type="dxa"/>
            <w:gridSpan w:val="8"/>
          </w:tcPr>
          <w:p w14:paraId="2566180D" w14:textId="77777777" w:rsidR="005C1437" w:rsidRDefault="00E32174">
            <w:r>
              <w:rPr>
                <w:b/>
              </w:rPr>
              <w:t>Садржај предмета</w:t>
            </w:r>
          </w:p>
          <w:p w14:paraId="58B55F19" w14:textId="77777777" w:rsidR="005C1437" w:rsidRDefault="00E32174">
            <w:r>
              <w:rPr>
                <w:i/>
              </w:rPr>
              <w:t>Теоријска настава</w:t>
            </w:r>
          </w:p>
          <w:p w14:paraId="410E1AA6" w14:textId="77777777" w:rsidR="005C1437" w:rsidRDefault="00E32174">
            <w:pPr>
              <w:widowControl/>
              <w:ind w:left="120"/>
              <w:jc w:val="both"/>
            </w:pPr>
            <w:r>
              <w:t>Уводни час – упоѕнавање са предметом; Реклама (појмовно одређење, врсте, историјат); Развој рекламе у свету и Србији; Оглашавање у новинама; Оглашавање на радију; Оглашавање на телевизији, Интернет оглашавање; Скривено рекламирање; Сублиминално рекламирање; Психологија рекламе; Реклама и идеологија; Реклама и род; Читање реклама; Рекламна фотографија; Правно – регулаторни оквир и етичност оглашавања</w:t>
            </w:r>
          </w:p>
          <w:p w14:paraId="5521209B" w14:textId="77777777" w:rsidR="005C1437" w:rsidRDefault="00E32174">
            <w:pPr>
              <w:widowControl/>
              <w:jc w:val="both"/>
            </w:pPr>
            <w:r>
              <w:rPr>
                <w:i/>
              </w:rPr>
              <w:t xml:space="preserve">Практична настава: Вежбе: </w:t>
            </w:r>
            <w:r>
              <w:t>Aнализа конкретних примера оглашавања у медијима; Aнализа релевантних текстова из области оглашавања у медијима</w:t>
            </w:r>
          </w:p>
        </w:tc>
      </w:tr>
      <w:tr w:rsidR="005C1437" w14:paraId="31969DA2" w14:textId="77777777">
        <w:tc>
          <w:tcPr>
            <w:tcW w:w="9854" w:type="dxa"/>
            <w:gridSpan w:val="8"/>
          </w:tcPr>
          <w:p w14:paraId="7CB6D3C2" w14:textId="77777777" w:rsidR="007E4B00" w:rsidRPr="007E4B00" w:rsidRDefault="00E32174">
            <w:pPr>
              <w:rPr>
                <w:b/>
              </w:rPr>
            </w:pPr>
            <w:r>
              <w:rPr>
                <w:b/>
              </w:rPr>
              <w:t xml:space="preserve">Литература </w:t>
            </w:r>
          </w:p>
          <w:p w14:paraId="0CE6C12D" w14:textId="77777777" w:rsidR="007E4B00" w:rsidRDefault="007E4B00">
            <w:pPr>
              <w:numPr>
                <w:ilvl w:val="0"/>
                <w:numId w:val="1"/>
              </w:numPr>
            </w:pPr>
            <w:r>
              <w:t>Столац, Д. и Властелић, А. (2014). Језик реклама. Загреб : Хрватска свеучилишна наклада</w:t>
            </w:r>
          </w:p>
          <w:p w14:paraId="0B8D8D07" w14:textId="77777777" w:rsidR="005C1437" w:rsidRDefault="00E32174">
            <w:pPr>
              <w:numPr>
                <w:ilvl w:val="0"/>
                <w:numId w:val="1"/>
              </w:numPr>
            </w:pPr>
            <w:r>
              <w:t xml:space="preserve">Барт, Р. (1979). </w:t>
            </w:r>
            <w:r>
              <w:rPr>
                <w:i/>
              </w:rPr>
              <w:t>Реторика слике</w:t>
            </w:r>
            <w:r>
              <w:t>, у: Трећи програм, бр. 41, Београд: Радио Београд</w:t>
            </w:r>
          </w:p>
          <w:p w14:paraId="5068096D" w14:textId="77777777" w:rsidR="005C1437" w:rsidRDefault="00E32174">
            <w:pPr>
              <w:numPr>
                <w:ilvl w:val="0"/>
                <w:numId w:val="1"/>
              </w:numPr>
            </w:pPr>
            <w:r>
              <w:rPr>
                <w:highlight w:val="white"/>
              </w:rPr>
              <w:t xml:space="preserve">Велс, Л. (2006). </w:t>
            </w:r>
            <w:r>
              <w:rPr>
                <w:i/>
                <w:highlight w:val="white"/>
              </w:rPr>
              <w:t>Фотографија: критички увод</w:t>
            </w:r>
            <w:r>
              <w:rPr>
                <w:highlight w:val="white"/>
              </w:rPr>
              <w:t xml:space="preserve">, </w:t>
            </w:r>
            <w:r>
              <w:t>Београд: Клио</w:t>
            </w:r>
          </w:p>
          <w:p w14:paraId="423E8A2B" w14:textId="77777777" w:rsidR="005C1437" w:rsidRDefault="00E32174">
            <w:pPr>
              <w:numPr>
                <w:ilvl w:val="0"/>
                <w:numId w:val="1"/>
              </w:numPr>
            </w:pPr>
            <w:r>
              <w:t>Закон о оглашавању, доступан на: http://www.paragraf.rs/propisi/zakon_o_oglasavanju.html</w:t>
            </w:r>
          </w:p>
          <w:p w14:paraId="744758DA" w14:textId="77777777" w:rsidR="005C1437" w:rsidRDefault="00E32174">
            <w:pPr>
              <w:numPr>
                <w:ilvl w:val="0"/>
                <w:numId w:val="1"/>
              </w:numPr>
            </w:pPr>
            <w:r>
              <w:t xml:space="preserve">Ковачевић, И, Милосавлјевић, Љ. (2013). </w:t>
            </w:r>
            <w:r>
              <w:rPr>
                <w:i/>
              </w:rPr>
              <w:t>Антропологија рекламе</w:t>
            </w:r>
            <w:r>
              <w:t>, Београд : Одељење за етнологију и антропологију Филозофског факултета : Часопис Етноантрополошки проблеми : Институт за етнологију и антропологију Филозофског факултета : Часопис Антропологија : Српски генеалошки центар</w:t>
            </w:r>
          </w:p>
          <w:p w14:paraId="70289D1A" w14:textId="77777777" w:rsidR="005C1437" w:rsidRDefault="00E32174">
            <w:pPr>
              <w:numPr>
                <w:ilvl w:val="0"/>
                <w:numId w:val="1"/>
              </w:numPr>
            </w:pPr>
            <w:r>
              <w:t xml:space="preserve">Макрури, Ј. (2005). </w:t>
            </w:r>
            <w:r>
              <w:rPr>
                <w:i/>
              </w:rPr>
              <w:t>Адвертајзинг и ново медијско окружење</w:t>
            </w:r>
            <w:r>
              <w:t>, у: Увод у студије медија, Бригс, А. и Кобли, П. (ур.), Београд: Kлио</w:t>
            </w:r>
          </w:p>
          <w:p w14:paraId="611FDCAA" w14:textId="77777777" w:rsidR="005C1437" w:rsidRDefault="00E32174">
            <w:pPr>
              <w:numPr>
                <w:ilvl w:val="0"/>
                <w:numId w:val="1"/>
              </w:numPr>
            </w:pPr>
            <w:r>
              <w:t xml:space="preserve">Мартинић, Т. (1974). </w:t>
            </w:r>
            <w:r>
              <w:rPr>
                <w:i/>
              </w:rPr>
              <w:t>Идеологија рекламе</w:t>
            </w:r>
            <w:r>
              <w:t>, у: Политичка мисао: часопис за политичке знаности, год. 11, бр. 3</w:t>
            </w:r>
          </w:p>
          <w:p w14:paraId="1E614718" w14:textId="77777777" w:rsidR="005C1437" w:rsidRDefault="00E32174">
            <w:pPr>
              <w:numPr>
                <w:ilvl w:val="0"/>
                <w:numId w:val="1"/>
              </w:numPr>
            </w:pPr>
            <w:r>
              <w:t xml:space="preserve">Павловић, М. (2008): </w:t>
            </w:r>
            <w:r>
              <w:rPr>
                <w:i/>
              </w:rPr>
              <w:t>Оглашавање у медијима</w:t>
            </w:r>
            <w:r>
              <w:t>, Београд: Мегатренд универзитет</w:t>
            </w:r>
          </w:p>
          <w:p w14:paraId="14F11553" w14:textId="77777777" w:rsidR="005C1437" w:rsidRDefault="00E32174">
            <w:pPr>
              <w:numPr>
                <w:ilvl w:val="0"/>
                <w:numId w:val="1"/>
              </w:numPr>
            </w:pPr>
            <w:r>
              <w:t xml:space="preserve">Прајс, С. (2011). </w:t>
            </w:r>
            <w:r>
              <w:rPr>
                <w:i/>
              </w:rPr>
              <w:t>Изучавање  медија</w:t>
            </w:r>
            <w:r>
              <w:t>, Београд: Клио</w:t>
            </w:r>
          </w:p>
          <w:p w14:paraId="7FCBCE11" w14:textId="77777777" w:rsidR="005C1437" w:rsidRDefault="00E32174">
            <w:pPr>
              <w:numPr>
                <w:ilvl w:val="0"/>
                <w:numId w:val="1"/>
              </w:numPr>
            </w:pPr>
            <w:r>
              <w:t xml:space="preserve">Тадић, Д. (2006). </w:t>
            </w:r>
            <w:r>
              <w:rPr>
                <w:i/>
              </w:rPr>
              <w:t>ТВ реклама: телевизијска реклама као пропагандно средство</w:t>
            </w:r>
            <w:r>
              <w:t>, Београд: Spektrum Books</w:t>
            </w:r>
          </w:p>
          <w:p w14:paraId="48AD55DD" w14:textId="77777777" w:rsidR="005C1437" w:rsidRDefault="00E32174">
            <w:pPr>
              <w:numPr>
                <w:ilvl w:val="0"/>
                <w:numId w:val="1"/>
              </w:numPr>
            </w:pPr>
            <w:r>
              <w:t xml:space="preserve">Тодић, М. (2010). </w:t>
            </w:r>
            <w:r>
              <w:rPr>
                <w:i/>
              </w:rPr>
              <w:t>Потрошачка култура у изградњи, представа жене у штампаним рекламама (1900-1940),</w:t>
            </w:r>
            <w:r>
              <w:t xml:space="preserve"> у: Зборник Матице српске за ликовне уметности, бр. 38, Матица српска, Нови Сад</w:t>
            </w:r>
          </w:p>
          <w:p w14:paraId="3CC3EA82" w14:textId="77777777" w:rsidR="005C1437" w:rsidRDefault="00E32174">
            <w:pPr>
              <w:numPr>
                <w:ilvl w:val="0"/>
                <w:numId w:val="1"/>
              </w:numPr>
            </w:pPr>
            <w:r>
              <w:t xml:space="preserve">Тодић, М. (2012). </w:t>
            </w:r>
            <w:r>
              <w:rPr>
                <w:i/>
              </w:rPr>
              <w:t>Век рекламе</w:t>
            </w:r>
            <w:r>
              <w:t xml:space="preserve">, Београд, доступно на: </w:t>
            </w:r>
            <w:r>
              <w:rPr>
                <w:highlight w:val="white"/>
              </w:rPr>
              <w:t>https://www.academia.edu/2531365/Vek_reklame_Beograd_2012, posećeno 12. juna 2015. godine.</w:t>
            </w:r>
          </w:p>
          <w:p w14:paraId="4308544B" w14:textId="77777777" w:rsidR="005C1437" w:rsidRDefault="00E32174">
            <w:pPr>
              <w:numPr>
                <w:ilvl w:val="0"/>
                <w:numId w:val="1"/>
              </w:numPr>
            </w:pPr>
            <w:r>
              <w:t>Џефкинс, Ф. (2003). Оглашавање, Београд: Клио</w:t>
            </w:r>
          </w:p>
        </w:tc>
      </w:tr>
      <w:tr w:rsidR="005C1437" w14:paraId="428C1A00" w14:textId="77777777">
        <w:tc>
          <w:tcPr>
            <w:tcW w:w="8241" w:type="dxa"/>
            <w:gridSpan w:val="6"/>
          </w:tcPr>
          <w:p w14:paraId="7A2A2844" w14:textId="77777777" w:rsidR="005C1437" w:rsidRDefault="00E32174">
            <w:r>
              <w:rPr>
                <w:b/>
              </w:rPr>
              <w:t>Број часова  активне наставе недељно</w:t>
            </w:r>
          </w:p>
        </w:tc>
        <w:tc>
          <w:tcPr>
            <w:tcW w:w="1613" w:type="dxa"/>
            <w:gridSpan w:val="2"/>
            <w:vMerge w:val="restart"/>
          </w:tcPr>
          <w:p w14:paraId="3E579F6E" w14:textId="77777777" w:rsidR="005C1437" w:rsidRDefault="00E32174">
            <w:r>
              <w:t>Остали часови</w:t>
            </w:r>
          </w:p>
        </w:tc>
      </w:tr>
      <w:tr w:rsidR="005C1437" w14:paraId="51B3860C" w14:textId="77777777">
        <w:tc>
          <w:tcPr>
            <w:tcW w:w="1551" w:type="dxa"/>
          </w:tcPr>
          <w:p w14:paraId="13CE4014" w14:textId="77777777" w:rsidR="005C1437" w:rsidRDefault="00E32174">
            <w:r>
              <w:t>Предавања:</w:t>
            </w:r>
          </w:p>
          <w:p w14:paraId="6A7CFD14" w14:textId="77777777" w:rsidR="005C1437" w:rsidRDefault="00E32174">
            <w:r>
              <w:t>2</w:t>
            </w:r>
          </w:p>
        </w:tc>
        <w:tc>
          <w:tcPr>
            <w:tcW w:w="1049" w:type="dxa"/>
          </w:tcPr>
          <w:p w14:paraId="5805E2D9" w14:textId="77777777" w:rsidR="005C1437" w:rsidRDefault="00E32174">
            <w:r>
              <w:t>Вежбе:</w:t>
            </w:r>
          </w:p>
          <w:p w14:paraId="74DC7EF6" w14:textId="77777777" w:rsidR="005C1437" w:rsidRDefault="00E32174">
            <w:r>
              <w:t>2</w:t>
            </w:r>
          </w:p>
        </w:tc>
        <w:tc>
          <w:tcPr>
            <w:tcW w:w="3328" w:type="dxa"/>
            <w:gridSpan w:val="3"/>
          </w:tcPr>
          <w:p w14:paraId="49FFA54B" w14:textId="77777777" w:rsidR="005C1437" w:rsidRDefault="00E32174">
            <w:r>
              <w:t>Други облици наставе:</w:t>
            </w:r>
          </w:p>
        </w:tc>
        <w:tc>
          <w:tcPr>
            <w:tcW w:w="2313" w:type="dxa"/>
          </w:tcPr>
          <w:p w14:paraId="6F7506E2" w14:textId="77777777" w:rsidR="005C1437" w:rsidRDefault="00E32174">
            <w:r>
              <w:t>Студијски истраживачки рад:</w:t>
            </w:r>
          </w:p>
        </w:tc>
        <w:tc>
          <w:tcPr>
            <w:tcW w:w="1613" w:type="dxa"/>
            <w:gridSpan w:val="2"/>
            <w:vMerge/>
          </w:tcPr>
          <w:p w14:paraId="779607BB" w14:textId="77777777" w:rsidR="005C1437" w:rsidRDefault="005C14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5C1437" w14:paraId="02137552" w14:textId="77777777">
        <w:tc>
          <w:tcPr>
            <w:tcW w:w="9854" w:type="dxa"/>
            <w:gridSpan w:val="8"/>
          </w:tcPr>
          <w:p w14:paraId="6F2A5099" w14:textId="77777777" w:rsidR="005C1437" w:rsidRDefault="00E32174">
            <w:r>
              <w:rPr>
                <w:b/>
              </w:rPr>
              <w:t>Методе извођења наставе</w:t>
            </w:r>
          </w:p>
          <w:p w14:paraId="45630068" w14:textId="77777777" w:rsidR="005C1437" w:rsidRDefault="00E32174">
            <w:r>
              <w:t>Интерактивни рад који тежи развијању разумевања и репродуктивно-продуктивних вештина, активирању студената, смањеној улози наставника и варирању облика рада,од индивидуалног до групног; Дискусионе групе; Брејнсторминг.</w:t>
            </w:r>
          </w:p>
        </w:tc>
      </w:tr>
      <w:tr w:rsidR="005C1437" w14:paraId="70080367" w14:textId="77777777">
        <w:tc>
          <w:tcPr>
            <w:tcW w:w="9854" w:type="dxa"/>
            <w:gridSpan w:val="8"/>
          </w:tcPr>
          <w:p w14:paraId="3F886E9B" w14:textId="77777777" w:rsidR="005C1437" w:rsidRDefault="00E32174">
            <w:pPr>
              <w:jc w:val="center"/>
            </w:pPr>
            <w:r>
              <w:rPr>
                <w:b/>
              </w:rPr>
              <w:t>Оцена  знања (максимални број поена 100)</w:t>
            </w:r>
          </w:p>
        </w:tc>
      </w:tr>
      <w:tr w:rsidR="005C1437" w14:paraId="7896BCFA" w14:textId="77777777">
        <w:tc>
          <w:tcPr>
            <w:tcW w:w="3433" w:type="dxa"/>
            <w:gridSpan w:val="3"/>
          </w:tcPr>
          <w:p w14:paraId="7E77881E" w14:textId="77777777" w:rsidR="005C1437" w:rsidRDefault="00E32174">
            <w:r>
              <w:rPr>
                <w:b/>
              </w:rPr>
              <w:t>Предиспитне обавезе</w:t>
            </w:r>
          </w:p>
        </w:tc>
        <w:tc>
          <w:tcPr>
            <w:tcW w:w="1895" w:type="dxa"/>
          </w:tcPr>
          <w:p w14:paraId="4AADD0EC" w14:textId="77777777" w:rsidR="005C1437" w:rsidRDefault="00E32174">
            <w:pPr>
              <w:jc w:val="center"/>
            </w:pPr>
            <w:r>
              <w:rPr>
                <w:b/>
              </w:rPr>
              <w:t>поена</w:t>
            </w:r>
          </w:p>
        </w:tc>
        <w:tc>
          <w:tcPr>
            <w:tcW w:w="3255" w:type="dxa"/>
            <w:gridSpan w:val="3"/>
          </w:tcPr>
          <w:p w14:paraId="0934C87A" w14:textId="77777777" w:rsidR="005C1437" w:rsidRDefault="00E32174">
            <w:pPr>
              <w:jc w:val="center"/>
            </w:pPr>
            <w:r>
              <w:t>Завршни испит</w:t>
            </w:r>
          </w:p>
        </w:tc>
        <w:tc>
          <w:tcPr>
            <w:tcW w:w="1271" w:type="dxa"/>
          </w:tcPr>
          <w:p w14:paraId="48FBA286" w14:textId="77777777" w:rsidR="005C1437" w:rsidRDefault="00E32174">
            <w:pPr>
              <w:jc w:val="center"/>
            </w:pPr>
            <w:r>
              <w:t>поена</w:t>
            </w:r>
          </w:p>
        </w:tc>
      </w:tr>
      <w:tr w:rsidR="005C1437" w14:paraId="3E17048B" w14:textId="77777777">
        <w:tc>
          <w:tcPr>
            <w:tcW w:w="3433" w:type="dxa"/>
            <w:gridSpan w:val="3"/>
          </w:tcPr>
          <w:p w14:paraId="49DCBBE7" w14:textId="77777777" w:rsidR="005C1437" w:rsidRDefault="00E32174">
            <w:r>
              <w:lastRenderedPageBreak/>
              <w:t>активност у току предавања</w:t>
            </w:r>
          </w:p>
        </w:tc>
        <w:tc>
          <w:tcPr>
            <w:tcW w:w="1895" w:type="dxa"/>
          </w:tcPr>
          <w:p w14:paraId="34217B23" w14:textId="77777777" w:rsidR="005C1437" w:rsidRDefault="00E32174">
            <w:pPr>
              <w:jc w:val="center"/>
            </w:pPr>
            <w:r>
              <w:rPr>
                <w:b/>
              </w:rPr>
              <w:t>10</w:t>
            </w:r>
          </w:p>
        </w:tc>
        <w:tc>
          <w:tcPr>
            <w:tcW w:w="3255" w:type="dxa"/>
            <w:gridSpan w:val="3"/>
          </w:tcPr>
          <w:p w14:paraId="037DCEFA" w14:textId="77777777" w:rsidR="005C1437" w:rsidRDefault="00E32174">
            <w:pPr>
              <w:jc w:val="center"/>
            </w:pPr>
            <w:r>
              <w:t>писмени испит</w:t>
            </w:r>
          </w:p>
        </w:tc>
        <w:tc>
          <w:tcPr>
            <w:tcW w:w="1271" w:type="dxa"/>
          </w:tcPr>
          <w:p w14:paraId="0C79F775" w14:textId="77777777" w:rsidR="005C1437" w:rsidRDefault="00E32174">
            <w:pPr>
              <w:jc w:val="center"/>
            </w:pPr>
            <w:r>
              <w:rPr>
                <w:b/>
              </w:rPr>
              <w:t>30</w:t>
            </w:r>
          </w:p>
        </w:tc>
      </w:tr>
      <w:tr w:rsidR="005C1437" w14:paraId="7FE63D70" w14:textId="77777777">
        <w:tc>
          <w:tcPr>
            <w:tcW w:w="3433" w:type="dxa"/>
            <w:gridSpan w:val="3"/>
          </w:tcPr>
          <w:p w14:paraId="14161573" w14:textId="77777777" w:rsidR="005C1437" w:rsidRDefault="00E32174">
            <w:r>
              <w:t>практична настава</w:t>
            </w:r>
          </w:p>
        </w:tc>
        <w:tc>
          <w:tcPr>
            <w:tcW w:w="1895" w:type="dxa"/>
          </w:tcPr>
          <w:p w14:paraId="2E41A529" w14:textId="77777777" w:rsidR="005C1437" w:rsidRDefault="00E32174">
            <w:pPr>
              <w:jc w:val="center"/>
            </w:pPr>
            <w:r>
              <w:rPr>
                <w:b/>
              </w:rPr>
              <w:t>20</w:t>
            </w:r>
          </w:p>
        </w:tc>
        <w:tc>
          <w:tcPr>
            <w:tcW w:w="3255" w:type="dxa"/>
            <w:gridSpan w:val="3"/>
          </w:tcPr>
          <w:p w14:paraId="2769DB34" w14:textId="77777777" w:rsidR="005C1437" w:rsidRDefault="00E32174">
            <w:pPr>
              <w:jc w:val="center"/>
            </w:pPr>
            <w:r>
              <w:t>усмени испт</w:t>
            </w:r>
          </w:p>
        </w:tc>
        <w:tc>
          <w:tcPr>
            <w:tcW w:w="1271" w:type="dxa"/>
          </w:tcPr>
          <w:p w14:paraId="230B3468" w14:textId="77777777" w:rsidR="005C1437" w:rsidRDefault="005C1437">
            <w:pPr>
              <w:jc w:val="center"/>
            </w:pPr>
          </w:p>
        </w:tc>
      </w:tr>
      <w:tr w:rsidR="005C1437" w14:paraId="706D674D" w14:textId="77777777">
        <w:tc>
          <w:tcPr>
            <w:tcW w:w="3433" w:type="dxa"/>
            <w:gridSpan w:val="3"/>
          </w:tcPr>
          <w:p w14:paraId="3ECFF2B7" w14:textId="77777777" w:rsidR="005C1437" w:rsidRDefault="00E32174">
            <w:r>
              <w:t>колоквијум-и</w:t>
            </w:r>
          </w:p>
        </w:tc>
        <w:tc>
          <w:tcPr>
            <w:tcW w:w="1895" w:type="dxa"/>
          </w:tcPr>
          <w:p w14:paraId="4A9F283A" w14:textId="77777777" w:rsidR="005C1437" w:rsidRDefault="00E32174">
            <w:pPr>
              <w:jc w:val="center"/>
            </w:pPr>
            <w:r>
              <w:rPr>
                <w:b/>
              </w:rPr>
              <w:t>40</w:t>
            </w:r>
          </w:p>
        </w:tc>
        <w:tc>
          <w:tcPr>
            <w:tcW w:w="3255" w:type="dxa"/>
            <w:gridSpan w:val="3"/>
          </w:tcPr>
          <w:p w14:paraId="56D7196D" w14:textId="77777777" w:rsidR="005C1437" w:rsidRDefault="00E32174">
            <w:pPr>
              <w:jc w:val="center"/>
            </w:pPr>
            <w:r>
              <w:rPr>
                <w:i/>
              </w:rPr>
              <w:t>..........</w:t>
            </w:r>
          </w:p>
        </w:tc>
        <w:tc>
          <w:tcPr>
            <w:tcW w:w="1271" w:type="dxa"/>
          </w:tcPr>
          <w:p w14:paraId="14F75B11" w14:textId="77777777" w:rsidR="005C1437" w:rsidRDefault="005C1437">
            <w:pPr>
              <w:jc w:val="center"/>
            </w:pPr>
          </w:p>
        </w:tc>
      </w:tr>
    </w:tbl>
    <w:p w14:paraId="3020E3CB" w14:textId="77777777" w:rsidR="005C1437" w:rsidRDefault="005C1437"/>
    <w:sectPr w:rsidR="005C1437">
      <w:headerReference w:type="default" r:id="rId8"/>
      <w:footerReference w:type="default" r:id="rId9"/>
      <w:pgSz w:w="11907" w:h="16840"/>
      <w:pgMar w:top="1134" w:right="851" w:bottom="1134" w:left="1418" w:header="113" w:footer="17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96BCA6" w14:textId="77777777" w:rsidR="00DA11FA" w:rsidRDefault="00DA11FA">
      <w:r>
        <w:separator/>
      </w:r>
    </w:p>
  </w:endnote>
  <w:endnote w:type="continuationSeparator" w:id="0">
    <w:p w14:paraId="1D479EA9" w14:textId="77777777" w:rsidR="00DA11FA" w:rsidRDefault="00DA11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81FA8D" w14:textId="77777777" w:rsidR="005C1437" w:rsidRDefault="00E3217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color w:val="000000"/>
      </w:rPr>
    </w:pPr>
    <w:r>
      <w:rPr>
        <w:color w:val="000000"/>
      </w:rPr>
      <w:t>www.filfak.ni.ac.rs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F071E8" w14:textId="77777777" w:rsidR="00DA11FA" w:rsidRDefault="00DA11FA">
      <w:r>
        <w:separator/>
      </w:r>
    </w:p>
  </w:footnote>
  <w:footnote w:type="continuationSeparator" w:id="0">
    <w:p w14:paraId="46FECAD0" w14:textId="77777777" w:rsidR="00DA11FA" w:rsidRDefault="00DA11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CCDB76" w14:textId="77777777" w:rsidR="005C1437" w:rsidRDefault="00E3217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  <w:r>
      <w:rPr>
        <w:color w:val="000000"/>
      </w:rPr>
      <w:t xml:space="preserve">         </w:t>
    </w:r>
  </w:p>
  <w:tbl>
    <w:tblPr>
      <w:tblStyle w:val="a0"/>
      <w:tblW w:w="9658" w:type="dxa"/>
      <w:jc w:val="center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1515"/>
      <w:gridCol w:w="6533"/>
      <w:gridCol w:w="1610"/>
    </w:tblGrid>
    <w:tr w:rsidR="005C1437" w14:paraId="21B65BD9" w14:textId="77777777">
      <w:trPr>
        <w:trHeight w:val="367"/>
        <w:jc w:val="center"/>
      </w:trPr>
      <w:tc>
        <w:tcPr>
          <w:tcW w:w="1515" w:type="dxa"/>
          <w:vMerge w:val="restart"/>
          <w:shd w:val="clear" w:color="auto" w:fill="auto"/>
        </w:tcPr>
        <w:p w14:paraId="540C0E44" w14:textId="77777777" w:rsidR="005C1437" w:rsidRDefault="00E3217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color w:val="000000"/>
            </w:rPr>
          </w:pPr>
          <w:r>
            <w:rPr>
              <w:noProof/>
              <w:lang w:val="en-US"/>
            </w:rPr>
            <w:drawing>
              <wp:anchor distT="0" distB="0" distL="114300" distR="114300" simplePos="0" relativeHeight="251658240" behindDoc="0" locked="0" layoutInCell="1" hidden="0" allowOverlap="1" wp14:anchorId="397F84BF" wp14:editId="6C147684">
                <wp:simplePos x="0" y="0"/>
                <wp:positionH relativeFrom="column">
                  <wp:posOffset>-8253</wp:posOffset>
                </wp:positionH>
                <wp:positionV relativeFrom="paragraph">
                  <wp:posOffset>38735</wp:posOffset>
                </wp:positionV>
                <wp:extent cx="805815" cy="789940"/>
                <wp:effectExtent l="0" t="0" r="0" b="0"/>
                <wp:wrapNone/>
                <wp:docPr id="1" name="image1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jp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05815" cy="78994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6533" w:type="dxa"/>
          <w:shd w:val="clear" w:color="auto" w:fill="FFFFFF"/>
          <w:vAlign w:val="center"/>
        </w:tcPr>
        <w:p w14:paraId="6D8C1CB8" w14:textId="77777777" w:rsidR="005C1437" w:rsidRDefault="00E3217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</w:rPr>
            <w:t>Универзитет у Нишу</w:t>
          </w:r>
        </w:p>
        <w:p w14:paraId="3336ACC4" w14:textId="77777777" w:rsidR="005C1437" w:rsidRDefault="00E3217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</w:rPr>
            <w:t>Филозофски факултет</w:t>
          </w:r>
        </w:p>
      </w:tc>
      <w:tc>
        <w:tcPr>
          <w:tcW w:w="1610" w:type="dxa"/>
          <w:vMerge w:val="restart"/>
        </w:tcPr>
        <w:p w14:paraId="538EA0A9" w14:textId="77777777" w:rsidR="005C1437" w:rsidRDefault="00E3217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color w:val="000000"/>
            </w:rPr>
          </w:pPr>
          <w:r>
            <w:rPr>
              <w:noProof/>
              <w:lang w:val="en-US"/>
            </w:rPr>
            <w:drawing>
              <wp:anchor distT="0" distB="0" distL="114300" distR="114300" simplePos="0" relativeHeight="251659264" behindDoc="0" locked="0" layoutInCell="1" hidden="0" allowOverlap="1" wp14:anchorId="68138BB4" wp14:editId="50E36C01">
                <wp:simplePos x="0" y="0"/>
                <wp:positionH relativeFrom="column">
                  <wp:posOffset>46356</wp:posOffset>
                </wp:positionH>
                <wp:positionV relativeFrom="paragraph">
                  <wp:posOffset>38735</wp:posOffset>
                </wp:positionV>
                <wp:extent cx="791210" cy="787400"/>
                <wp:effectExtent l="0" t="0" r="0" b="0"/>
                <wp:wrapNone/>
                <wp:docPr id="2" name="image2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jpg"/>
                        <pic:cNvPicPr preferRelativeResize="0"/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91210" cy="78740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w:p>
      </w:tc>
    </w:tr>
    <w:tr w:rsidR="005C1437" w14:paraId="71408DA2" w14:textId="77777777">
      <w:trPr>
        <w:trHeight w:val="467"/>
        <w:jc w:val="center"/>
      </w:trPr>
      <w:tc>
        <w:tcPr>
          <w:tcW w:w="1515" w:type="dxa"/>
          <w:vMerge/>
          <w:shd w:val="clear" w:color="auto" w:fill="auto"/>
        </w:tcPr>
        <w:p w14:paraId="6BEE4F3F" w14:textId="77777777" w:rsidR="005C1437" w:rsidRDefault="005C1437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000000"/>
            </w:rPr>
          </w:pPr>
        </w:p>
      </w:tc>
      <w:tc>
        <w:tcPr>
          <w:tcW w:w="6533" w:type="dxa"/>
          <w:shd w:val="clear" w:color="auto" w:fill="E6E6E6"/>
          <w:vAlign w:val="center"/>
        </w:tcPr>
        <w:p w14:paraId="306325AA" w14:textId="77777777" w:rsidR="005C1437" w:rsidRDefault="00E3217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</w:rPr>
            <w:t>Акредитација студијског програма</w:t>
          </w:r>
        </w:p>
      </w:tc>
      <w:tc>
        <w:tcPr>
          <w:tcW w:w="1610" w:type="dxa"/>
          <w:vMerge/>
        </w:tcPr>
        <w:p w14:paraId="66A8B54F" w14:textId="77777777" w:rsidR="005C1437" w:rsidRDefault="005C1437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333399"/>
              <w:sz w:val="24"/>
              <w:szCs w:val="24"/>
            </w:rPr>
          </w:pPr>
        </w:p>
      </w:tc>
    </w:tr>
    <w:tr w:rsidR="005C1437" w14:paraId="504ABBE1" w14:textId="77777777">
      <w:trPr>
        <w:trHeight w:val="449"/>
        <w:jc w:val="center"/>
      </w:trPr>
      <w:tc>
        <w:tcPr>
          <w:tcW w:w="1515" w:type="dxa"/>
          <w:vMerge/>
          <w:shd w:val="clear" w:color="auto" w:fill="auto"/>
        </w:tcPr>
        <w:p w14:paraId="54867C4E" w14:textId="77777777" w:rsidR="005C1437" w:rsidRDefault="005C1437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333399"/>
              <w:sz w:val="24"/>
              <w:szCs w:val="24"/>
            </w:rPr>
          </w:pPr>
        </w:p>
      </w:tc>
      <w:tc>
        <w:tcPr>
          <w:tcW w:w="6533" w:type="dxa"/>
          <w:shd w:val="clear" w:color="auto" w:fill="FFFFFF"/>
          <w:vAlign w:val="center"/>
        </w:tcPr>
        <w:p w14:paraId="465BB14D" w14:textId="77777777" w:rsidR="005C1437" w:rsidRDefault="00E3217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</w:rPr>
            <w:t xml:space="preserve">Основне академске студије </w:t>
          </w:r>
        </w:p>
        <w:p w14:paraId="46AD9F34" w14:textId="77777777" w:rsidR="005C1437" w:rsidRDefault="00E3217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</w:rPr>
            <w:t>Комуницирање и односи с јавношћу</w:t>
          </w:r>
        </w:p>
      </w:tc>
      <w:tc>
        <w:tcPr>
          <w:tcW w:w="1610" w:type="dxa"/>
          <w:vMerge/>
        </w:tcPr>
        <w:p w14:paraId="0DC16BA1" w14:textId="77777777" w:rsidR="005C1437" w:rsidRDefault="005C1437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333399"/>
              <w:sz w:val="24"/>
              <w:szCs w:val="24"/>
            </w:rPr>
          </w:pPr>
        </w:p>
      </w:tc>
    </w:tr>
  </w:tbl>
  <w:p w14:paraId="5E169003" w14:textId="77777777" w:rsidR="005C1437" w:rsidRDefault="005C143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C165DB"/>
    <w:multiLevelType w:val="multilevel"/>
    <w:tmpl w:val="B6964862"/>
    <w:lvl w:ilvl="0">
      <w:start w:val="1"/>
      <w:numFmt w:val="bullet"/>
      <w:lvlText w:val="●"/>
      <w:lvlJc w:val="left"/>
      <w:pPr>
        <w:ind w:left="170" w:hanging="170"/>
      </w:pPr>
      <w:rPr>
        <w:rFonts w:ascii="Noto Sans Symbols" w:eastAsia="Noto Sans Symbols" w:hAnsi="Noto Sans Symbols" w:cs="Noto Sans Symbols"/>
        <w:sz w:val="22"/>
        <w:szCs w:val="22"/>
        <w:vertAlign w:val="baseline"/>
      </w:rPr>
    </w:lvl>
    <w:lvl w:ilvl="1">
      <w:start w:val="1"/>
      <w:numFmt w:val="bullet"/>
      <w:lvlText w:val="o"/>
      <w:lvlJc w:val="left"/>
      <w:pPr>
        <w:ind w:left="120" w:firstLine="0"/>
      </w:pPr>
      <w:rPr>
        <w:rFonts w:ascii="Courier New" w:eastAsia="Courier New" w:hAnsi="Courier New" w:cs="Courier New"/>
        <w:sz w:val="22"/>
        <w:szCs w:val="22"/>
        <w:vertAlign w:val="baseli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sz w:val="22"/>
        <w:szCs w:val="22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numFmt w:val="bullet"/>
      <w:lvlText w:val="-"/>
      <w:lvlJc w:val="left"/>
      <w:pPr>
        <w:ind w:left="3600" w:hanging="36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 w16cid:durableId="6882617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1437"/>
    <w:rsid w:val="005C1437"/>
    <w:rsid w:val="007E4B00"/>
    <w:rsid w:val="00C041A3"/>
    <w:rsid w:val="00DA11FA"/>
    <w:rsid w:val="00E321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A8F696"/>
  <w15:docId w15:val="{86F227B0-D833-4478-94E4-46BAFC762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r-Cyrl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../../Knjiga%20nastavnika/Marija%20Vujovic.do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565</Words>
  <Characters>3225</Characters>
  <Application>Microsoft Office Word</Application>
  <DocSecurity>0</DocSecurity>
  <Lines>26</Lines>
  <Paragraphs>7</Paragraphs>
  <ScaleCrop>false</ScaleCrop>
  <Company/>
  <LinksUpToDate>false</LinksUpToDate>
  <CharactersWithSpaces>3783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 Đorđević</dc:creator>
  <cp:lastModifiedBy>Snežana Miljković</cp:lastModifiedBy>
  <cp:revision>2</cp:revision>
  <dcterms:created xsi:type="dcterms:W3CDTF">2022-10-28T07:51:00Z</dcterms:created>
  <dcterms:modified xsi:type="dcterms:W3CDTF">2022-10-28T07:51:00Z</dcterms:modified>
</cp:coreProperties>
</file>