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567"/>
        </w:tabs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Табела 9.1.</w:t>
      </w:r>
      <w:r w:rsidDel="00000000" w:rsidR="00000000" w:rsidRPr="00000000">
        <w:rPr>
          <w:sz w:val="18"/>
          <w:szCs w:val="18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116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5"/>
        <w:gridCol w:w="1015"/>
        <w:gridCol w:w="596"/>
        <w:gridCol w:w="326"/>
        <w:gridCol w:w="855"/>
        <w:gridCol w:w="923"/>
        <w:gridCol w:w="1193"/>
        <w:gridCol w:w="1327"/>
        <w:gridCol w:w="1080"/>
        <w:gridCol w:w="203"/>
        <w:gridCol w:w="2317"/>
        <w:gridCol w:w="810"/>
        <w:tblGridChange w:id="0">
          <w:tblGrid>
            <w:gridCol w:w="515"/>
            <w:gridCol w:w="1015"/>
            <w:gridCol w:w="596"/>
            <w:gridCol w:w="326"/>
            <w:gridCol w:w="855"/>
            <w:gridCol w:w="923"/>
            <w:gridCol w:w="1193"/>
            <w:gridCol w:w="1327"/>
            <w:gridCol w:w="1080"/>
            <w:gridCol w:w="203"/>
            <w:gridCol w:w="2317"/>
            <w:gridCol w:w="810"/>
          </w:tblGrid>
        </w:tblGridChange>
      </w:tblGrid>
      <w:tr>
        <w:trPr>
          <w:cantSplit w:val="0"/>
          <w:trHeight w:val="226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Јелена Г. Јаћовић (рођ. Михаиловић)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Филозофски факултет Универзитета у Нишу</w:t>
            </w:r>
          </w:p>
          <w:p w:rsidR="00000000" w:rsidDel="00000000" w:rsidP="00000000" w:rsidRDefault="00000000" w:rsidRPr="00000000" w14:paraId="0000002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од 1.10.2014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2021.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Филозофски факултет, Ниш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2021.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Језик и књижевност са научним називом Доктор наука – филолошке науке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Мастер рад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2009.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лингвистика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2006.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и књижевност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pos="97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Савремени франц. језик 3 – Синтакса просте реченице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Савремени франц. језик 4 – Синтакса просте реченице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FA0025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Савремени франц. језик 5 – Синтакса сложене реченице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4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FA0026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Лексичка семантика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0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pos="567"/>
              </w:tabs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FA0067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Језик струке 1: француски језик за међународне односе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FA0032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Савремени франц. језик 6 – Синтакса сложене реченице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FA0033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Семантика глаголских времена и начина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4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FA0070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Језик струке 2: француски за пословну комуникацију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0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FA0072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Методика наставе француског језика на раном узрасту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FA0039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Савремени франц. језик 7 – Анализа дискурса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FA0076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Методика наставе језика струке и универзитетског француског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4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FA0077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Нове технологије у настави (ТИЦЕ)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0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FA0047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Контрастивна лингвистика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MFR005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Француски језик у функцији струке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предавања+ вежбе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3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MFR012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Интеркултуралност у настави француског као страног језика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44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MFR001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Методологија научно-стручног рада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50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Франц. језик и књижевност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pos="567"/>
              </w:tabs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F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Jaćović, J., Stanković, S. (2020). Erreurs lexicales – un défi pour les étudiants sebophones,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Наслеђе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, XVII/47 (2020), Филолошко-уметнички факултет, Крагујевац 2020, 135–145. (М24)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B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Jaćović, J., Jovanović, I. (2020). Les valeurs sémantiques et pragmatiques des temps verbaux dans les proverbes zooniques français et serbes,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Facta Universitatis, Series: Linguistics and Literature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Универзитет у Нишу, 17, II, 225 - 235, DOI: https://doi.org/10.22190/FULL1902225J. (M51)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7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Михаиловић, Ј. Les modalités de l'expression de la postériorité en français et en serbe. У: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Academic Days of Timişoara: Language Education Today,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Edited by Georgeta Raţǎ, Cambridge Scholars Publishing, Georgeta Raţă and contributors, Newcastle upon Tyne, NE6 2XX, UK 2011, 174-182, ISBN 978-1-4438-3284-7. (M44)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3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Михаиловић, Ј. Настава француског језика за туризмологе - аутентични документи или уџбеник?. У: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Језик струке – изазови и перспективе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Тематски зборник радова. Уредници: доц. др Анђелка Игњачевић и др. Београд : Друштво за стране језике и књижевности Србије, 2011, 389-397, ISBN 978-86-915141-0-5. (M33)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F">
            <w:pPr>
              <w:widowControl w:val="1"/>
              <w:numPr>
                <w:ilvl w:val="0"/>
                <w:numId w:val="1"/>
              </w:numPr>
              <w:ind w:left="405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Јаћовић, Ј. Одлике француског и српског језика економије. У: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Philologia Мediana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Филозофски факултет, Ниш, год. XI, 11, 535 - 545,  811.133.1`276.6:33    811.163.41`276.6:33, 2019  M51</w:t>
            </w:r>
          </w:p>
        </w:tc>
      </w:tr>
      <w:tr>
        <w:trPr>
          <w:cantSplit w:val="0"/>
          <w:trHeight w:val="21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pos="567"/>
              </w:tabs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72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6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B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Домаћи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7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Међународни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Романистика и словенски језици, књижевности и културе у контакту и дисконтакту (Бр. 1001-13-01)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C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CF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Учешће на стручним семинарима у организацији Француског института Београд (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Le français des affaires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 Le français sur objectifs spécifiques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). Стипендиja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Centre national du Livre-Paris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, преводилачки боравак у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CITL - Arles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и стипендија Француског института Нови Сад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Découverte de la France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D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Други подаци које сматрате релевантним </w:t>
            </w:r>
          </w:p>
          <w:p w:rsidR="00000000" w:rsidDel="00000000" w:rsidP="00000000" w:rsidRDefault="00000000" w:rsidRPr="00000000" w14:paraId="000001D9">
            <w:pPr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Члан Друштва за примењену лингвистику Србије (ДПЛС), Друштва за стране језике и књижевности Србије, Секције универзитетских наставника страног језика струке и Удружења професора француског језика.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5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rPr>
          <w:sz w:val="6"/>
          <w:szCs w:val="6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7" w:orient="portrait"/>
      <w:pgMar w:bottom="450" w:top="1843" w:left="426" w:right="567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  <w:sz w:val="6"/>
        <w:szCs w:val="6"/>
      </w:rPr>
    </w:pPr>
    <w:r w:rsidDel="00000000" w:rsidR="00000000" w:rsidRPr="00000000">
      <w:rPr>
        <w:color w:val="000000"/>
        <w:sz w:val="6"/>
        <w:szCs w:val="6"/>
        <w:rtl w:val="0"/>
      </w:rPr>
      <w:t xml:space="preserve">         </w:t>
    </w:r>
  </w:p>
  <w:tbl>
    <w:tblPr>
      <w:tblStyle w:val="Table2"/>
      <w:tblW w:w="10862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7560"/>
      <w:gridCol w:w="1668"/>
      <w:tblGridChange w:id="0">
        <w:tblGrid>
          <w:gridCol w:w="1634"/>
          <w:gridCol w:w="7560"/>
          <w:gridCol w:w="1668"/>
        </w:tblGrid>
      </w:tblGridChange>
    </w:tblGrid>
    <w:tr>
      <w:trPr>
        <w:cantSplit w:val="0"/>
        <w:trHeight w:val="367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1E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899795" cy="899795"/>
                <wp:effectExtent b="0" l="0" r="0" t="0"/>
                <wp:docPr id="1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1E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Универзитет у Нишу</w:t>
          </w:r>
        </w:p>
        <w:p w:rsidR="00000000" w:rsidDel="00000000" w:rsidP="00000000" w:rsidRDefault="00000000" w:rsidRPr="00000000" w14:paraId="000001E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1E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922020" cy="922020"/>
                <wp:effectExtent b="0" l="0" r="0" t="0"/>
                <wp:docPr id="1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02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67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1E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1E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Акредитација студијског програма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1E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4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1E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1F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Мастер академске студије француског језика и књижевности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1F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F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center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B79"/>
    <w:pPr>
      <w:autoSpaceDE w:val="0"/>
      <w:autoSpaceDN w:val="0"/>
      <w:adjustRightInd w:val="0"/>
    </w:pPr>
    <w:rPr>
      <w:lang w:eastAsia="sr-Latn-CS" w:val="sr-Latn-CS"/>
    </w:rPr>
  </w:style>
  <w:style w:type="paragraph" w:styleId="Heading1">
    <w:name w:val="heading 1"/>
    <w:basedOn w:val="Normal"/>
    <w:next w:val="Normal"/>
    <w:uiPriority w:val="9"/>
    <w:qFormat w:val="1"/>
    <w:rsid w:val="001E1E7F"/>
    <w:pPr>
      <w:keepNext w:val="1"/>
      <w:outlineLvl w:val="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semiHidden w:val="1"/>
    <w:rsid w:val="000B6B79"/>
    <w:rPr>
      <w:rFonts w:ascii="Tahoma" w:cs="Tahoma" w:hAnsi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 w:val="1"/>
      <w:autoSpaceDE w:val="1"/>
      <w:autoSpaceDN w:val="1"/>
      <w:adjustRightInd w:val="1"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1" w:customStyle="1">
    <w:name w:val="Mention1"/>
    <w:uiPriority w:val="99"/>
    <w:semiHidden w:val="1"/>
    <w:unhideWhenUsed w:val="1"/>
    <w:rsid w:val="002E68DF"/>
    <w:rPr>
      <w:color w:val="2b579a"/>
      <w:shd w:color="auto" w:fill="e6e6e6" w:val="clear"/>
    </w:rPr>
  </w:style>
  <w:style w:type="character" w:styleId="UnresolvedMention1" w:customStyle="1">
    <w:name w:val="Unresolved Mention1"/>
    <w:uiPriority w:val="99"/>
    <w:semiHidden w:val="1"/>
    <w:unhideWhenUsed w:val="1"/>
    <w:rsid w:val="00416D10"/>
    <w:rPr>
      <w:color w:val="808080"/>
      <w:shd w:color="auto" w:fill="e6e6e6" w:val="clear"/>
    </w:rPr>
  </w:style>
  <w:style w:type="character" w:styleId="Emphasis">
    <w:name w:val="Emphasis"/>
    <w:uiPriority w:val="20"/>
    <w:qFormat w:val="1"/>
    <w:rsid w:val="005774EF"/>
    <w:rPr>
      <w:i w:val="1"/>
      <w:iCs w:val="1"/>
    </w:rPr>
  </w:style>
  <w:style w:type="paragraph" w:styleId="NormalWeb">
    <w:name w:val="Normal (Web)"/>
    <w:basedOn w:val="Normal"/>
    <w:uiPriority w:val="99"/>
    <w:unhideWhenUsed w:val="1"/>
    <w:rsid w:val="005774EF"/>
    <w:pPr>
      <w:widowControl w:val="1"/>
      <w:autoSpaceDE w:val="1"/>
      <w:autoSpaceDN w:val="1"/>
      <w:adjustRightInd w:val="1"/>
      <w:spacing w:after="100" w:afterAutospacing="1" w:before="100" w:beforeAutospacing="1"/>
    </w:pPr>
    <w:rPr>
      <w:sz w:val="24"/>
      <w:szCs w:val="24"/>
      <w:lang w:eastAsia="en-US" w:val="en-US"/>
    </w:rPr>
  </w:style>
  <w:style w:type="character" w:styleId="Strong">
    <w:name w:val="Strong"/>
    <w:uiPriority w:val="22"/>
    <w:qFormat w:val="1"/>
    <w:rsid w:val="005774EF"/>
    <w:rPr>
      <w:b w:val="1"/>
      <w:bCs w:val="1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Wi5kkmMoYGh7wPbRdKxrSfKayA==">AMUW2mWoaDpRMbIIFJNvLa6OFvp/lHPefjCO/PctAIxWpTPvkbs0JQ06ndVXYZA9zwBrwNQF4tVNh5K7gdLAo9o/p3obJp9rpbrR7movVw/LRm01C3gTLVFxH8pEw4atcs6cyVqnWmSo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2022-02-27T22:34:00Z</dcterms:created>
  <dc:creator>Saša Trenčić</dc:creator>
</cp:coreProperties>
</file>