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348497" w14:textId="12446024" w:rsidR="00EA0590" w:rsidRPr="00333962" w:rsidRDefault="000C7968" w:rsidP="00EA0590">
      <w:pPr>
        <w:tabs>
          <w:tab w:val="left" w:pos="7740"/>
        </w:tabs>
        <w:autoSpaceDE w:val="0"/>
        <w:autoSpaceDN w:val="0"/>
        <w:adjustRightInd w:val="0"/>
        <w:ind w:right="-830" w:hanging="900"/>
        <w:rPr>
          <w:rFonts w:eastAsia="TimesNewRomanPS-BoldMT"/>
          <w:b/>
          <w:bCs/>
          <w:sz w:val="20"/>
          <w:szCs w:val="20"/>
          <w:lang w:val="sr-Cyrl-RS"/>
        </w:rPr>
      </w:pPr>
      <w:r w:rsidRPr="00AD2C6B">
        <w:rPr>
          <w:rFonts w:eastAsia="TimesNewRomanPS-BoldMT"/>
          <w:b/>
          <w:bCs/>
          <w:sz w:val="20"/>
          <w:szCs w:val="20"/>
          <w:lang w:val="sr-Cyrl-RS"/>
        </w:rPr>
        <w:tab/>
      </w:r>
      <w:r w:rsidR="00EA0590" w:rsidRPr="00333962">
        <w:rPr>
          <w:rFonts w:eastAsia="TimesNewRomanPS-BoldMT"/>
          <w:b/>
          <w:bCs/>
          <w:sz w:val="20"/>
          <w:szCs w:val="20"/>
          <w:lang w:val="sr-Cyrl-RS"/>
        </w:rPr>
        <w:t>УНИВЕРЗИТЕТ У НИШУ</w:t>
      </w:r>
      <w:r w:rsidR="00EA0590" w:rsidRPr="00333962">
        <w:rPr>
          <w:rFonts w:eastAsia="TimesNewRomanPS-BoldMT"/>
          <w:b/>
          <w:bCs/>
          <w:sz w:val="20"/>
          <w:szCs w:val="20"/>
          <w:lang w:val="sr-Cyrl-RS"/>
        </w:rPr>
        <w:tab/>
      </w:r>
      <w:r w:rsidR="00EA0590" w:rsidRPr="00333962">
        <w:rPr>
          <w:rFonts w:eastAsia="TimesNewRomanPS-BoldMT"/>
          <w:b/>
          <w:bCs/>
          <w:sz w:val="20"/>
          <w:szCs w:val="20"/>
          <w:lang w:val="sr-Cyrl-RS"/>
        </w:rPr>
        <w:tab/>
      </w:r>
      <w:r w:rsidR="00EA0590" w:rsidRPr="00333962">
        <w:rPr>
          <w:rFonts w:eastAsia="TimesNewRomanPS-BoldMT"/>
          <w:b/>
          <w:bCs/>
          <w:sz w:val="20"/>
          <w:szCs w:val="20"/>
          <w:lang w:val="sr-Cyrl-RS"/>
        </w:rPr>
        <w:tab/>
      </w:r>
      <w:r w:rsidR="00EA0590" w:rsidRPr="00333962">
        <w:rPr>
          <w:rFonts w:eastAsia="TimesNewRomanPS-BoldMT"/>
          <w:b/>
          <w:bCs/>
          <w:color w:val="999999"/>
          <w:sz w:val="20"/>
          <w:szCs w:val="20"/>
          <w:lang w:val="sr-Cyrl-RS"/>
        </w:rPr>
        <w:t>Образац Д2</w:t>
      </w:r>
    </w:p>
    <w:p w14:paraId="0BCF79B6" w14:textId="1A3D0B75" w:rsidR="00EA0590" w:rsidRPr="00333962" w:rsidRDefault="000C7968" w:rsidP="00EA0590">
      <w:pPr>
        <w:tabs>
          <w:tab w:val="left" w:pos="6660"/>
        </w:tabs>
        <w:autoSpaceDE w:val="0"/>
        <w:autoSpaceDN w:val="0"/>
        <w:adjustRightInd w:val="0"/>
        <w:ind w:hanging="900"/>
        <w:rPr>
          <w:rFonts w:eastAsia="TimesNewRomanPS-BoldMT"/>
          <w:b/>
          <w:bCs/>
          <w:sz w:val="20"/>
          <w:szCs w:val="20"/>
          <w:lang w:val="sr-Cyrl-RS"/>
        </w:rPr>
      </w:pPr>
      <w:r w:rsidRPr="00333962">
        <w:rPr>
          <w:rFonts w:eastAsia="TimesNewRomanPS-BoldMT"/>
          <w:b/>
          <w:bCs/>
          <w:sz w:val="20"/>
          <w:szCs w:val="20"/>
          <w:lang w:val="sr-Cyrl-RS"/>
        </w:rPr>
        <w:tab/>
        <w:t>ФИЛОЗОФСКИ ФАКУЛТЕТ</w:t>
      </w:r>
    </w:p>
    <w:p w14:paraId="317D0154" w14:textId="77777777" w:rsidR="00EA0590" w:rsidRPr="00333962" w:rsidRDefault="00EA0590" w:rsidP="00EA0590">
      <w:pPr>
        <w:rPr>
          <w:sz w:val="6"/>
          <w:szCs w:val="6"/>
          <w:lang w:val="sr-Cyrl-RS"/>
        </w:rPr>
      </w:pPr>
    </w:p>
    <w:tbl>
      <w:tblPr>
        <w:tblW w:w="1078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2346"/>
        <w:gridCol w:w="8440"/>
      </w:tblGrid>
      <w:tr w:rsidR="00EA0590" w:rsidRPr="00333962" w14:paraId="2364930B" w14:textId="77777777" w:rsidTr="00341E85">
        <w:trPr>
          <w:trHeight w:val="340"/>
          <w:jc w:val="center"/>
        </w:trPr>
        <w:tc>
          <w:tcPr>
            <w:tcW w:w="10786" w:type="dxa"/>
            <w:gridSpan w:val="2"/>
            <w:tcBorders>
              <w:top w:val="single" w:sz="18" w:space="0" w:color="808080"/>
              <w:left w:val="single" w:sz="18" w:space="0" w:color="808080"/>
              <w:bottom w:val="single" w:sz="18" w:space="0" w:color="808080"/>
              <w:right w:val="single" w:sz="18" w:space="0" w:color="808080"/>
            </w:tcBorders>
            <w:shd w:val="clear" w:color="auto" w:fill="D9D9D9"/>
            <w:vAlign w:val="center"/>
          </w:tcPr>
          <w:p w14:paraId="23A8AE90" w14:textId="77777777" w:rsidR="00EA0590" w:rsidRPr="00333962" w:rsidRDefault="00EA0590" w:rsidP="00A00A90">
            <w:pPr>
              <w:jc w:val="center"/>
              <w:rPr>
                <w:rFonts w:eastAsia="TimesNewRomanPS-BoldMT"/>
                <w:b/>
                <w:bCs/>
                <w:lang w:val="sr-Cyrl-RS"/>
              </w:rPr>
            </w:pPr>
          </w:p>
          <w:p w14:paraId="193D82E3" w14:textId="77777777" w:rsidR="00EA0590" w:rsidRPr="00333962" w:rsidRDefault="00EA0590" w:rsidP="00A00A90">
            <w:pPr>
              <w:jc w:val="center"/>
              <w:rPr>
                <w:rFonts w:eastAsia="TimesNewRomanPS-BoldMT"/>
                <w:sz w:val="26"/>
                <w:szCs w:val="26"/>
                <w:lang w:val="sr-Cyrl-RS"/>
              </w:rPr>
            </w:pPr>
            <w:r w:rsidRPr="00333962">
              <w:rPr>
                <w:rFonts w:eastAsia="TimesNewRomanPS-BoldMT"/>
                <w:b/>
                <w:bCs/>
                <w:sz w:val="26"/>
                <w:szCs w:val="26"/>
                <w:lang w:val="sr-Cyrl-RS"/>
              </w:rPr>
              <w:t>ИЗВЕШТАЈ О НАУЧНОЈ ЗАСНОВАНОСТИ ТЕМЕ ДОКТОРСКЕ ДИСЕРТАЦИЈЕ</w:t>
            </w:r>
          </w:p>
          <w:p w14:paraId="67D2F742" w14:textId="77777777" w:rsidR="00EA0590" w:rsidRPr="00333962" w:rsidRDefault="00EA0590" w:rsidP="00A00A90">
            <w:pPr>
              <w:jc w:val="center"/>
              <w:rPr>
                <w:sz w:val="16"/>
                <w:szCs w:val="16"/>
                <w:lang w:val="sr-Cyrl-RS"/>
              </w:rPr>
            </w:pPr>
          </w:p>
        </w:tc>
      </w:tr>
      <w:tr w:rsidR="00EA0590" w:rsidRPr="00333962" w14:paraId="4A1D7BB4" w14:textId="77777777" w:rsidTr="00341E85">
        <w:trPr>
          <w:trHeight w:val="170"/>
          <w:jc w:val="center"/>
        </w:trPr>
        <w:tc>
          <w:tcPr>
            <w:tcW w:w="10786" w:type="dxa"/>
            <w:gridSpan w:val="2"/>
            <w:tcBorders>
              <w:top w:val="single" w:sz="18" w:space="0" w:color="808080"/>
              <w:bottom w:val="single" w:sz="18" w:space="0" w:color="808080"/>
            </w:tcBorders>
            <w:shd w:val="clear" w:color="auto" w:fill="auto"/>
            <w:vAlign w:val="center"/>
          </w:tcPr>
          <w:p w14:paraId="6469CE55" w14:textId="77777777" w:rsidR="00EA0590" w:rsidRPr="00333962" w:rsidRDefault="00EA0590" w:rsidP="00A00A90">
            <w:pPr>
              <w:rPr>
                <w:lang w:val="sr-Cyrl-RS"/>
              </w:rPr>
            </w:pPr>
          </w:p>
        </w:tc>
      </w:tr>
      <w:tr w:rsidR="00EA0590" w:rsidRPr="00333962" w14:paraId="1C7D7B7A" w14:textId="77777777" w:rsidTr="00341E85">
        <w:trPr>
          <w:trHeight w:val="340"/>
          <w:jc w:val="center"/>
        </w:trPr>
        <w:tc>
          <w:tcPr>
            <w:tcW w:w="10786" w:type="dxa"/>
            <w:gridSpan w:val="2"/>
            <w:tcBorders>
              <w:top w:val="single" w:sz="18" w:space="0" w:color="808080"/>
            </w:tcBorders>
            <w:shd w:val="clear" w:color="auto" w:fill="D9D9D9"/>
            <w:vAlign w:val="center"/>
          </w:tcPr>
          <w:p w14:paraId="681F86A6" w14:textId="77777777" w:rsidR="00EA0590" w:rsidRPr="00333962" w:rsidRDefault="00EA0590" w:rsidP="00A00A90">
            <w:pPr>
              <w:jc w:val="center"/>
              <w:rPr>
                <w:b/>
                <w:lang w:val="sr-Cyrl-RS"/>
              </w:rPr>
            </w:pPr>
            <w:r w:rsidRPr="00333962">
              <w:rPr>
                <w:b/>
                <w:lang w:val="sr-Cyrl-RS"/>
              </w:rPr>
              <w:t>ПОДАЦИ О КАНДИДАТУ</w:t>
            </w:r>
          </w:p>
        </w:tc>
      </w:tr>
      <w:tr w:rsidR="00EA0590" w:rsidRPr="00333962" w14:paraId="436500A3" w14:textId="77777777" w:rsidTr="00341E85">
        <w:trPr>
          <w:trHeight w:val="227"/>
          <w:jc w:val="center"/>
        </w:trPr>
        <w:tc>
          <w:tcPr>
            <w:tcW w:w="2346" w:type="dxa"/>
            <w:shd w:val="clear" w:color="auto" w:fill="F3F3F3"/>
            <w:vAlign w:val="center"/>
          </w:tcPr>
          <w:p w14:paraId="14F6C3C0" w14:textId="77777777" w:rsidR="00EA0590" w:rsidRPr="00333962" w:rsidRDefault="00EA0590" w:rsidP="00A00A90">
            <w:pPr>
              <w:rPr>
                <w:sz w:val="18"/>
                <w:szCs w:val="18"/>
                <w:lang w:val="sr-Cyrl-RS"/>
              </w:rPr>
            </w:pPr>
            <w:r w:rsidRPr="00333962">
              <w:rPr>
                <w:sz w:val="18"/>
                <w:szCs w:val="18"/>
                <w:lang w:val="sr-Cyrl-RS"/>
              </w:rPr>
              <w:t>Презиме, име једног родитеља и име</w:t>
            </w:r>
          </w:p>
        </w:tc>
        <w:tc>
          <w:tcPr>
            <w:tcW w:w="8440" w:type="dxa"/>
            <w:vAlign w:val="center"/>
          </w:tcPr>
          <w:p w14:paraId="59C05AB7" w14:textId="5C5875F3" w:rsidR="00EA0590" w:rsidRPr="00333962" w:rsidRDefault="00CB583E" w:rsidP="00CB583E">
            <w:pPr>
              <w:rPr>
                <w:lang w:val="sr-Cyrl-RS"/>
              </w:rPr>
            </w:pPr>
            <w:r w:rsidRPr="00333962">
              <w:rPr>
                <w:lang w:val="sr-Cyrl-RS"/>
              </w:rPr>
              <w:t xml:space="preserve">Илић </w:t>
            </w:r>
            <w:r w:rsidR="00D9370C" w:rsidRPr="00333962">
              <w:rPr>
                <w:lang w:val="sr-Cyrl-RS"/>
              </w:rPr>
              <w:t>(Миле)</w:t>
            </w:r>
            <w:r w:rsidRPr="00333962">
              <w:rPr>
                <w:lang w:val="sr-Cyrl-RS"/>
              </w:rPr>
              <w:t xml:space="preserve"> Катарина</w:t>
            </w:r>
            <w:r w:rsidR="00D9370C" w:rsidRPr="00333962">
              <w:rPr>
                <w:lang w:val="sr-Cyrl-RS"/>
              </w:rPr>
              <w:t xml:space="preserve"> </w:t>
            </w:r>
          </w:p>
        </w:tc>
      </w:tr>
      <w:tr w:rsidR="00EA0590" w:rsidRPr="00333962" w14:paraId="7AD2EBB5" w14:textId="77777777" w:rsidTr="00341E85">
        <w:trPr>
          <w:trHeight w:val="227"/>
          <w:jc w:val="center"/>
        </w:trPr>
        <w:tc>
          <w:tcPr>
            <w:tcW w:w="2346" w:type="dxa"/>
            <w:shd w:val="clear" w:color="auto" w:fill="F3F3F3"/>
            <w:vAlign w:val="center"/>
          </w:tcPr>
          <w:p w14:paraId="14D6451C" w14:textId="77777777" w:rsidR="00EA0590" w:rsidRPr="00333962" w:rsidRDefault="00EA0590" w:rsidP="00A00A90">
            <w:pPr>
              <w:rPr>
                <w:sz w:val="18"/>
                <w:szCs w:val="18"/>
                <w:lang w:val="sr-Cyrl-RS"/>
              </w:rPr>
            </w:pPr>
            <w:r w:rsidRPr="00333962">
              <w:rPr>
                <w:sz w:val="18"/>
                <w:szCs w:val="18"/>
                <w:lang w:val="sr-Cyrl-RS"/>
              </w:rPr>
              <w:t>Датум и место рођења</w:t>
            </w:r>
          </w:p>
        </w:tc>
        <w:tc>
          <w:tcPr>
            <w:tcW w:w="8440" w:type="dxa"/>
            <w:vAlign w:val="center"/>
          </w:tcPr>
          <w:p w14:paraId="7B25F91E" w14:textId="6ED7BE69" w:rsidR="00EA0590" w:rsidRPr="00333962" w:rsidRDefault="00CB583E" w:rsidP="00A00A90">
            <w:pPr>
              <w:rPr>
                <w:lang w:val="sr-Cyrl-RS"/>
              </w:rPr>
            </w:pPr>
            <w:r w:rsidRPr="00333962">
              <w:rPr>
                <w:lang w:val="sr-Cyrl-RS"/>
              </w:rPr>
              <w:t>25.06.1988. Ниш</w:t>
            </w:r>
          </w:p>
        </w:tc>
      </w:tr>
      <w:tr w:rsidR="00EA0590" w:rsidRPr="00333962" w14:paraId="6647F37A" w14:textId="77777777" w:rsidTr="00341E85">
        <w:trPr>
          <w:trHeight w:val="340"/>
          <w:jc w:val="center"/>
        </w:trPr>
        <w:tc>
          <w:tcPr>
            <w:tcW w:w="10786" w:type="dxa"/>
            <w:gridSpan w:val="2"/>
            <w:shd w:val="clear" w:color="auto" w:fill="F3F3F3"/>
            <w:vAlign w:val="center"/>
          </w:tcPr>
          <w:p w14:paraId="08A969AE" w14:textId="77777777" w:rsidR="00EA0590" w:rsidRPr="00333962" w:rsidRDefault="00EA0590" w:rsidP="00A00A90">
            <w:pPr>
              <w:jc w:val="center"/>
              <w:rPr>
                <w:b/>
                <w:lang w:val="sr-Cyrl-RS"/>
              </w:rPr>
            </w:pPr>
            <w:r w:rsidRPr="00333962">
              <w:rPr>
                <w:b/>
                <w:lang w:val="sr-Cyrl-RS"/>
              </w:rPr>
              <w:t>Основне студије</w:t>
            </w:r>
          </w:p>
        </w:tc>
      </w:tr>
      <w:tr w:rsidR="00EA0590" w:rsidRPr="00333962" w14:paraId="5EC6EB33" w14:textId="77777777" w:rsidTr="00341E85">
        <w:trPr>
          <w:trHeight w:val="340"/>
          <w:jc w:val="center"/>
        </w:trPr>
        <w:tc>
          <w:tcPr>
            <w:tcW w:w="2346" w:type="dxa"/>
            <w:shd w:val="clear" w:color="auto" w:fill="F3F3F3"/>
            <w:vAlign w:val="center"/>
          </w:tcPr>
          <w:p w14:paraId="71548328" w14:textId="77777777" w:rsidR="00EA0590" w:rsidRPr="00333962" w:rsidRDefault="00EA0590" w:rsidP="00A00A90">
            <w:pPr>
              <w:rPr>
                <w:sz w:val="18"/>
                <w:szCs w:val="18"/>
                <w:lang w:val="sr-Cyrl-RS"/>
              </w:rPr>
            </w:pPr>
            <w:r w:rsidRPr="00333962">
              <w:rPr>
                <w:sz w:val="18"/>
                <w:szCs w:val="18"/>
                <w:lang w:val="sr-Cyrl-RS"/>
              </w:rPr>
              <w:t>Универзитет</w:t>
            </w:r>
          </w:p>
        </w:tc>
        <w:tc>
          <w:tcPr>
            <w:tcW w:w="8440" w:type="dxa"/>
            <w:vAlign w:val="center"/>
          </w:tcPr>
          <w:p w14:paraId="52388EB1" w14:textId="437FFF7E" w:rsidR="00EA0590" w:rsidRPr="00333962" w:rsidRDefault="00CB583E" w:rsidP="00A00A90">
            <w:pPr>
              <w:rPr>
                <w:lang w:val="sr-Cyrl-RS"/>
              </w:rPr>
            </w:pPr>
            <w:r w:rsidRPr="00333962">
              <w:rPr>
                <w:lang w:val="sr-Cyrl-RS"/>
              </w:rPr>
              <w:t>Универзитет у Нишу</w:t>
            </w:r>
          </w:p>
        </w:tc>
      </w:tr>
      <w:tr w:rsidR="00EA0590" w:rsidRPr="00333962" w14:paraId="4E826CB3" w14:textId="77777777" w:rsidTr="00341E85">
        <w:trPr>
          <w:trHeight w:val="340"/>
          <w:jc w:val="center"/>
        </w:trPr>
        <w:tc>
          <w:tcPr>
            <w:tcW w:w="2346" w:type="dxa"/>
            <w:shd w:val="clear" w:color="auto" w:fill="F3F3F3"/>
            <w:vAlign w:val="center"/>
          </w:tcPr>
          <w:p w14:paraId="1039E7A3" w14:textId="77777777" w:rsidR="00EA0590" w:rsidRPr="00333962" w:rsidRDefault="00EA0590" w:rsidP="00A00A90">
            <w:pPr>
              <w:rPr>
                <w:sz w:val="18"/>
                <w:szCs w:val="18"/>
                <w:lang w:val="sr-Cyrl-RS"/>
              </w:rPr>
            </w:pPr>
            <w:r w:rsidRPr="00333962">
              <w:rPr>
                <w:sz w:val="18"/>
                <w:szCs w:val="18"/>
                <w:lang w:val="sr-Cyrl-RS"/>
              </w:rPr>
              <w:t>Факултет</w:t>
            </w:r>
          </w:p>
        </w:tc>
        <w:tc>
          <w:tcPr>
            <w:tcW w:w="8440" w:type="dxa"/>
            <w:vAlign w:val="center"/>
          </w:tcPr>
          <w:p w14:paraId="1877FF1B" w14:textId="01BF3D65" w:rsidR="00EA0590" w:rsidRPr="00333962" w:rsidRDefault="00CB583E" w:rsidP="00A00A90">
            <w:pPr>
              <w:rPr>
                <w:lang w:val="sr-Cyrl-RS"/>
              </w:rPr>
            </w:pPr>
            <w:r w:rsidRPr="00333962">
              <w:rPr>
                <w:lang w:val="sr-Cyrl-RS"/>
              </w:rPr>
              <w:t>Филозофски факултет</w:t>
            </w:r>
          </w:p>
        </w:tc>
      </w:tr>
      <w:tr w:rsidR="00EA0590" w:rsidRPr="00333962" w14:paraId="741CBB35" w14:textId="77777777" w:rsidTr="00341E85">
        <w:trPr>
          <w:trHeight w:val="340"/>
          <w:jc w:val="center"/>
        </w:trPr>
        <w:tc>
          <w:tcPr>
            <w:tcW w:w="2346" w:type="dxa"/>
            <w:shd w:val="clear" w:color="auto" w:fill="F3F3F3"/>
            <w:vAlign w:val="center"/>
          </w:tcPr>
          <w:p w14:paraId="7C90EA36" w14:textId="77777777" w:rsidR="00EA0590" w:rsidRPr="00333962" w:rsidRDefault="00EA0590" w:rsidP="00A00A90">
            <w:pPr>
              <w:rPr>
                <w:sz w:val="18"/>
                <w:szCs w:val="18"/>
                <w:lang w:val="sr-Cyrl-RS"/>
              </w:rPr>
            </w:pPr>
            <w:r w:rsidRPr="00333962">
              <w:rPr>
                <w:sz w:val="18"/>
                <w:szCs w:val="18"/>
                <w:lang w:val="sr-Cyrl-RS"/>
              </w:rPr>
              <w:t>Студијски програм</w:t>
            </w:r>
          </w:p>
        </w:tc>
        <w:tc>
          <w:tcPr>
            <w:tcW w:w="8440" w:type="dxa"/>
            <w:vAlign w:val="center"/>
          </w:tcPr>
          <w:p w14:paraId="5E761BFE" w14:textId="68CC76FE" w:rsidR="00EA0590" w:rsidRPr="00333962" w:rsidRDefault="00CB583E" w:rsidP="00A00A90">
            <w:pPr>
              <w:rPr>
                <w:lang w:val="sr-Cyrl-RS"/>
              </w:rPr>
            </w:pPr>
            <w:r w:rsidRPr="00333962">
              <w:rPr>
                <w:lang w:val="sr-Cyrl-RS"/>
              </w:rPr>
              <w:t>Англистика</w:t>
            </w:r>
          </w:p>
        </w:tc>
      </w:tr>
      <w:tr w:rsidR="00EA0590" w:rsidRPr="00333962" w14:paraId="56A10696" w14:textId="77777777" w:rsidTr="00341E85">
        <w:trPr>
          <w:trHeight w:val="340"/>
          <w:jc w:val="center"/>
        </w:trPr>
        <w:tc>
          <w:tcPr>
            <w:tcW w:w="2346" w:type="dxa"/>
            <w:shd w:val="clear" w:color="auto" w:fill="F3F3F3"/>
            <w:vAlign w:val="center"/>
          </w:tcPr>
          <w:p w14:paraId="0D46DB97" w14:textId="77777777" w:rsidR="00EA0590" w:rsidRPr="00333962" w:rsidRDefault="00EA0590" w:rsidP="00A00A90">
            <w:pPr>
              <w:rPr>
                <w:sz w:val="18"/>
                <w:szCs w:val="18"/>
                <w:lang w:val="sr-Cyrl-RS"/>
              </w:rPr>
            </w:pPr>
            <w:r w:rsidRPr="00333962">
              <w:rPr>
                <w:sz w:val="18"/>
                <w:szCs w:val="18"/>
                <w:lang w:val="sr-Cyrl-RS"/>
              </w:rPr>
              <w:t>Звање</w:t>
            </w:r>
          </w:p>
        </w:tc>
        <w:tc>
          <w:tcPr>
            <w:tcW w:w="8440" w:type="dxa"/>
            <w:vAlign w:val="center"/>
          </w:tcPr>
          <w:p w14:paraId="7262E2BB" w14:textId="3AD123A6" w:rsidR="00EA0590" w:rsidRPr="00333962" w:rsidRDefault="00CB583E" w:rsidP="00A00A90">
            <w:pPr>
              <w:rPr>
                <w:lang w:val="sr-Cyrl-RS"/>
              </w:rPr>
            </w:pPr>
            <w:r w:rsidRPr="00333962">
              <w:rPr>
                <w:lang w:val="sr-Cyrl-RS"/>
              </w:rPr>
              <w:t>Дипломирани филолог</w:t>
            </w:r>
          </w:p>
        </w:tc>
      </w:tr>
      <w:tr w:rsidR="00EA0590" w:rsidRPr="00333962" w14:paraId="012D3313" w14:textId="77777777" w:rsidTr="00341E85">
        <w:trPr>
          <w:trHeight w:val="340"/>
          <w:jc w:val="center"/>
        </w:trPr>
        <w:tc>
          <w:tcPr>
            <w:tcW w:w="2346" w:type="dxa"/>
            <w:shd w:val="clear" w:color="auto" w:fill="F3F3F3"/>
            <w:vAlign w:val="center"/>
          </w:tcPr>
          <w:p w14:paraId="7A867CA2" w14:textId="77777777" w:rsidR="00EA0590" w:rsidRPr="00333962" w:rsidRDefault="00EA0590" w:rsidP="00A00A90">
            <w:pPr>
              <w:rPr>
                <w:sz w:val="18"/>
                <w:szCs w:val="18"/>
                <w:lang w:val="sr-Cyrl-RS"/>
              </w:rPr>
            </w:pPr>
            <w:r w:rsidRPr="00333962">
              <w:rPr>
                <w:sz w:val="18"/>
                <w:szCs w:val="18"/>
                <w:lang w:val="sr-Cyrl-RS"/>
              </w:rPr>
              <w:t>Година уписа</w:t>
            </w:r>
          </w:p>
        </w:tc>
        <w:tc>
          <w:tcPr>
            <w:tcW w:w="8440" w:type="dxa"/>
            <w:vAlign w:val="center"/>
          </w:tcPr>
          <w:p w14:paraId="14685262" w14:textId="17981D5F" w:rsidR="00EA0590" w:rsidRPr="00333962" w:rsidRDefault="00CB583E" w:rsidP="00A00A90">
            <w:pPr>
              <w:rPr>
                <w:lang w:val="sr-Cyrl-RS"/>
              </w:rPr>
            </w:pPr>
            <w:r w:rsidRPr="00333962">
              <w:rPr>
                <w:lang w:val="sr-Cyrl-RS"/>
              </w:rPr>
              <w:t>2007</w:t>
            </w:r>
            <w:r w:rsidR="00F9643F" w:rsidRPr="00333962">
              <w:rPr>
                <w:lang w:val="sr-Cyrl-RS"/>
              </w:rPr>
              <w:t>.</w:t>
            </w:r>
          </w:p>
        </w:tc>
      </w:tr>
      <w:tr w:rsidR="00EA0590" w:rsidRPr="00333962" w14:paraId="469BD8AD" w14:textId="77777777" w:rsidTr="00341E85">
        <w:trPr>
          <w:trHeight w:val="340"/>
          <w:jc w:val="center"/>
        </w:trPr>
        <w:tc>
          <w:tcPr>
            <w:tcW w:w="2346" w:type="dxa"/>
            <w:shd w:val="clear" w:color="auto" w:fill="F3F3F3"/>
            <w:vAlign w:val="center"/>
          </w:tcPr>
          <w:p w14:paraId="3E0D1F98" w14:textId="77777777" w:rsidR="00EA0590" w:rsidRPr="00333962" w:rsidRDefault="00EA0590" w:rsidP="00A00A90">
            <w:pPr>
              <w:rPr>
                <w:sz w:val="18"/>
                <w:szCs w:val="18"/>
                <w:lang w:val="sr-Cyrl-RS"/>
              </w:rPr>
            </w:pPr>
            <w:r w:rsidRPr="00333962">
              <w:rPr>
                <w:sz w:val="18"/>
                <w:szCs w:val="18"/>
                <w:lang w:val="sr-Cyrl-RS"/>
              </w:rPr>
              <w:t>Година завршетка</w:t>
            </w:r>
          </w:p>
        </w:tc>
        <w:tc>
          <w:tcPr>
            <w:tcW w:w="8440" w:type="dxa"/>
            <w:vAlign w:val="center"/>
          </w:tcPr>
          <w:p w14:paraId="1881CCD5" w14:textId="41AB8F04" w:rsidR="00EA0590" w:rsidRPr="00333962" w:rsidRDefault="00CB583E" w:rsidP="00A00A90">
            <w:pPr>
              <w:rPr>
                <w:lang w:val="sr-Cyrl-RS"/>
              </w:rPr>
            </w:pPr>
            <w:r w:rsidRPr="00333962">
              <w:rPr>
                <w:lang w:val="sr-Cyrl-RS"/>
              </w:rPr>
              <w:t>2011</w:t>
            </w:r>
            <w:r w:rsidR="00F9643F" w:rsidRPr="00333962">
              <w:rPr>
                <w:lang w:val="sr-Cyrl-RS"/>
              </w:rPr>
              <w:t>.</w:t>
            </w:r>
          </w:p>
        </w:tc>
      </w:tr>
      <w:tr w:rsidR="00EA0590" w:rsidRPr="00333962" w14:paraId="4858AA94" w14:textId="77777777" w:rsidTr="00341E85">
        <w:trPr>
          <w:trHeight w:val="340"/>
          <w:jc w:val="center"/>
        </w:trPr>
        <w:tc>
          <w:tcPr>
            <w:tcW w:w="2346" w:type="dxa"/>
            <w:shd w:val="clear" w:color="auto" w:fill="F3F3F3"/>
            <w:vAlign w:val="center"/>
          </w:tcPr>
          <w:p w14:paraId="63D441C2" w14:textId="77777777" w:rsidR="00EA0590" w:rsidRPr="00333962" w:rsidRDefault="00EA0590" w:rsidP="00A00A90">
            <w:pPr>
              <w:rPr>
                <w:sz w:val="18"/>
                <w:szCs w:val="18"/>
                <w:lang w:val="sr-Cyrl-RS"/>
              </w:rPr>
            </w:pPr>
            <w:r w:rsidRPr="00333962">
              <w:rPr>
                <w:sz w:val="18"/>
                <w:szCs w:val="18"/>
                <w:lang w:val="sr-Cyrl-RS"/>
              </w:rPr>
              <w:t>Просечна оцена</w:t>
            </w:r>
          </w:p>
        </w:tc>
        <w:tc>
          <w:tcPr>
            <w:tcW w:w="8440" w:type="dxa"/>
            <w:vAlign w:val="center"/>
          </w:tcPr>
          <w:p w14:paraId="60EB924E" w14:textId="16965739" w:rsidR="00EA0590" w:rsidRPr="00333962" w:rsidRDefault="00CB583E" w:rsidP="00A00A90">
            <w:pPr>
              <w:rPr>
                <w:lang w:val="sr-Cyrl-RS"/>
              </w:rPr>
            </w:pPr>
            <w:r w:rsidRPr="00333962">
              <w:rPr>
                <w:lang w:val="sr-Cyrl-RS"/>
              </w:rPr>
              <w:t>8,81</w:t>
            </w:r>
          </w:p>
        </w:tc>
      </w:tr>
      <w:tr w:rsidR="00EA0590" w:rsidRPr="00333962" w14:paraId="4396CA84" w14:textId="77777777" w:rsidTr="00341E85">
        <w:trPr>
          <w:trHeight w:val="340"/>
          <w:jc w:val="center"/>
        </w:trPr>
        <w:tc>
          <w:tcPr>
            <w:tcW w:w="10786" w:type="dxa"/>
            <w:gridSpan w:val="2"/>
            <w:shd w:val="clear" w:color="auto" w:fill="F3F3F3"/>
            <w:vAlign w:val="center"/>
          </w:tcPr>
          <w:p w14:paraId="0C94CD5B" w14:textId="77777777" w:rsidR="00EA0590" w:rsidRPr="00333962" w:rsidRDefault="00EA0590" w:rsidP="00A00A90">
            <w:pPr>
              <w:jc w:val="center"/>
              <w:rPr>
                <w:b/>
                <w:lang w:val="sr-Cyrl-RS"/>
              </w:rPr>
            </w:pPr>
            <w:r w:rsidRPr="00333962">
              <w:rPr>
                <w:b/>
                <w:lang w:val="sr-Cyrl-RS"/>
              </w:rPr>
              <w:t>Мастер студије, магистарске студије</w:t>
            </w:r>
          </w:p>
        </w:tc>
      </w:tr>
      <w:tr w:rsidR="00EA0590" w:rsidRPr="00333962" w14:paraId="173453B2" w14:textId="77777777" w:rsidTr="00341E85">
        <w:trPr>
          <w:trHeight w:val="340"/>
          <w:jc w:val="center"/>
        </w:trPr>
        <w:tc>
          <w:tcPr>
            <w:tcW w:w="2346" w:type="dxa"/>
            <w:shd w:val="clear" w:color="auto" w:fill="F3F3F3"/>
            <w:vAlign w:val="center"/>
          </w:tcPr>
          <w:p w14:paraId="0AE3F51C" w14:textId="77777777" w:rsidR="00EA0590" w:rsidRPr="00333962" w:rsidRDefault="00EA0590" w:rsidP="00A00A90">
            <w:pPr>
              <w:rPr>
                <w:sz w:val="18"/>
                <w:szCs w:val="18"/>
                <w:lang w:val="sr-Cyrl-RS"/>
              </w:rPr>
            </w:pPr>
            <w:r w:rsidRPr="00333962">
              <w:rPr>
                <w:sz w:val="18"/>
                <w:szCs w:val="18"/>
                <w:lang w:val="sr-Cyrl-RS"/>
              </w:rPr>
              <w:t>Универзитет</w:t>
            </w:r>
          </w:p>
        </w:tc>
        <w:tc>
          <w:tcPr>
            <w:tcW w:w="8440" w:type="dxa"/>
            <w:vAlign w:val="center"/>
          </w:tcPr>
          <w:p w14:paraId="663EEDC4" w14:textId="33AF184F" w:rsidR="00EA0590" w:rsidRPr="00333962" w:rsidRDefault="00CB583E" w:rsidP="00A00A90">
            <w:pPr>
              <w:rPr>
                <w:lang w:val="sr-Cyrl-RS"/>
              </w:rPr>
            </w:pPr>
            <w:r w:rsidRPr="00333962">
              <w:rPr>
                <w:lang w:val="sr-Cyrl-RS"/>
              </w:rPr>
              <w:t>Универзитет у Нишу</w:t>
            </w:r>
          </w:p>
        </w:tc>
      </w:tr>
      <w:tr w:rsidR="00EA0590" w:rsidRPr="00333962" w14:paraId="15EB5247" w14:textId="77777777" w:rsidTr="00341E85">
        <w:trPr>
          <w:trHeight w:val="340"/>
          <w:jc w:val="center"/>
        </w:trPr>
        <w:tc>
          <w:tcPr>
            <w:tcW w:w="2346" w:type="dxa"/>
            <w:shd w:val="clear" w:color="auto" w:fill="F3F3F3"/>
            <w:vAlign w:val="center"/>
          </w:tcPr>
          <w:p w14:paraId="4D7B7ED3" w14:textId="77777777" w:rsidR="00EA0590" w:rsidRPr="00333962" w:rsidRDefault="00EA0590" w:rsidP="00A00A90">
            <w:pPr>
              <w:rPr>
                <w:sz w:val="18"/>
                <w:szCs w:val="18"/>
                <w:lang w:val="sr-Cyrl-RS"/>
              </w:rPr>
            </w:pPr>
            <w:r w:rsidRPr="00333962">
              <w:rPr>
                <w:sz w:val="18"/>
                <w:szCs w:val="18"/>
                <w:lang w:val="sr-Cyrl-RS"/>
              </w:rPr>
              <w:t>Факултет</w:t>
            </w:r>
          </w:p>
        </w:tc>
        <w:tc>
          <w:tcPr>
            <w:tcW w:w="8440" w:type="dxa"/>
            <w:vAlign w:val="center"/>
          </w:tcPr>
          <w:p w14:paraId="15BD301C" w14:textId="6335E2BD" w:rsidR="00EA0590" w:rsidRPr="00333962" w:rsidRDefault="00CB583E" w:rsidP="00A00A90">
            <w:pPr>
              <w:rPr>
                <w:lang w:val="sr-Cyrl-RS"/>
              </w:rPr>
            </w:pPr>
            <w:r w:rsidRPr="00333962">
              <w:rPr>
                <w:lang w:val="sr-Cyrl-RS"/>
              </w:rPr>
              <w:t>Филозофски факултет</w:t>
            </w:r>
          </w:p>
        </w:tc>
      </w:tr>
      <w:tr w:rsidR="00EA0590" w:rsidRPr="00333962" w14:paraId="6A177EB7" w14:textId="77777777" w:rsidTr="00341E85">
        <w:trPr>
          <w:trHeight w:val="340"/>
          <w:jc w:val="center"/>
        </w:trPr>
        <w:tc>
          <w:tcPr>
            <w:tcW w:w="2346" w:type="dxa"/>
            <w:shd w:val="clear" w:color="auto" w:fill="F3F3F3"/>
            <w:vAlign w:val="center"/>
          </w:tcPr>
          <w:p w14:paraId="7FC038CB" w14:textId="77777777" w:rsidR="00EA0590" w:rsidRPr="00333962" w:rsidRDefault="00EA0590" w:rsidP="00A00A90">
            <w:pPr>
              <w:rPr>
                <w:sz w:val="18"/>
                <w:szCs w:val="18"/>
                <w:lang w:val="sr-Cyrl-RS"/>
              </w:rPr>
            </w:pPr>
            <w:r w:rsidRPr="00333962">
              <w:rPr>
                <w:sz w:val="18"/>
                <w:szCs w:val="18"/>
                <w:lang w:val="sr-Cyrl-RS"/>
              </w:rPr>
              <w:t>Студијски програм</w:t>
            </w:r>
          </w:p>
        </w:tc>
        <w:tc>
          <w:tcPr>
            <w:tcW w:w="8440" w:type="dxa"/>
            <w:vAlign w:val="center"/>
          </w:tcPr>
          <w:p w14:paraId="0C4FBD22" w14:textId="55461000" w:rsidR="00EA0590" w:rsidRPr="00333962" w:rsidRDefault="00CB583E" w:rsidP="00A00A90">
            <w:pPr>
              <w:rPr>
                <w:lang w:val="sr-Cyrl-RS"/>
              </w:rPr>
            </w:pPr>
            <w:r w:rsidRPr="00333962">
              <w:rPr>
                <w:lang w:val="sr-Cyrl-RS"/>
              </w:rPr>
              <w:t>Англистика</w:t>
            </w:r>
          </w:p>
        </w:tc>
      </w:tr>
      <w:tr w:rsidR="00EA0590" w:rsidRPr="00333962" w14:paraId="29FD7E82" w14:textId="77777777" w:rsidTr="00341E85">
        <w:trPr>
          <w:trHeight w:val="340"/>
          <w:jc w:val="center"/>
        </w:trPr>
        <w:tc>
          <w:tcPr>
            <w:tcW w:w="2346" w:type="dxa"/>
            <w:shd w:val="clear" w:color="auto" w:fill="F3F3F3"/>
            <w:vAlign w:val="center"/>
          </w:tcPr>
          <w:p w14:paraId="2265299E" w14:textId="77777777" w:rsidR="00EA0590" w:rsidRPr="00333962" w:rsidRDefault="00EA0590" w:rsidP="00A00A90">
            <w:pPr>
              <w:rPr>
                <w:sz w:val="18"/>
                <w:szCs w:val="18"/>
                <w:lang w:val="sr-Cyrl-RS"/>
              </w:rPr>
            </w:pPr>
            <w:r w:rsidRPr="00333962">
              <w:rPr>
                <w:sz w:val="18"/>
                <w:szCs w:val="18"/>
                <w:lang w:val="sr-Cyrl-RS"/>
              </w:rPr>
              <w:t>Звање</w:t>
            </w:r>
          </w:p>
        </w:tc>
        <w:tc>
          <w:tcPr>
            <w:tcW w:w="8440" w:type="dxa"/>
            <w:vAlign w:val="center"/>
          </w:tcPr>
          <w:p w14:paraId="1DFA64E6" w14:textId="3DD1AFD4" w:rsidR="00EA0590" w:rsidRPr="00333962" w:rsidRDefault="00CB583E" w:rsidP="00A00A90">
            <w:pPr>
              <w:rPr>
                <w:lang w:val="sr-Cyrl-RS"/>
              </w:rPr>
            </w:pPr>
            <w:r w:rsidRPr="00333962">
              <w:rPr>
                <w:lang w:val="sr-Cyrl-RS"/>
              </w:rPr>
              <w:t>Мастер филолог</w:t>
            </w:r>
          </w:p>
        </w:tc>
      </w:tr>
      <w:tr w:rsidR="00EA0590" w:rsidRPr="00333962" w14:paraId="2FE0C57D" w14:textId="77777777" w:rsidTr="00341E85">
        <w:trPr>
          <w:trHeight w:val="340"/>
          <w:jc w:val="center"/>
        </w:trPr>
        <w:tc>
          <w:tcPr>
            <w:tcW w:w="2346" w:type="dxa"/>
            <w:shd w:val="clear" w:color="auto" w:fill="F3F3F3"/>
            <w:vAlign w:val="center"/>
          </w:tcPr>
          <w:p w14:paraId="7CEB087B" w14:textId="77777777" w:rsidR="00EA0590" w:rsidRPr="00333962" w:rsidRDefault="00EA0590" w:rsidP="00A00A90">
            <w:pPr>
              <w:rPr>
                <w:sz w:val="18"/>
                <w:szCs w:val="18"/>
                <w:lang w:val="sr-Cyrl-RS"/>
              </w:rPr>
            </w:pPr>
            <w:r w:rsidRPr="00333962">
              <w:rPr>
                <w:sz w:val="18"/>
                <w:szCs w:val="18"/>
                <w:lang w:val="sr-Cyrl-RS"/>
              </w:rPr>
              <w:t>Година уписа</w:t>
            </w:r>
          </w:p>
        </w:tc>
        <w:tc>
          <w:tcPr>
            <w:tcW w:w="8440" w:type="dxa"/>
            <w:vAlign w:val="center"/>
          </w:tcPr>
          <w:p w14:paraId="5FB14CEB" w14:textId="6D9A6D8F" w:rsidR="00EA0590" w:rsidRPr="00333962" w:rsidRDefault="00CB583E" w:rsidP="00A00A90">
            <w:pPr>
              <w:rPr>
                <w:lang w:val="sr-Cyrl-RS"/>
              </w:rPr>
            </w:pPr>
            <w:r w:rsidRPr="00333962">
              <w:rPr>
                <w:lang w:val="sr-Cyrl-RS"/>
              </w:rPr>
              <w:t>2011</w:t>
            </w:r>
            <w:r w:rsidR="00F9643F" w:rsidRPr="00333962">
              <w:rPr>
                <w:lang w:val="sr-Cyrl-RS"/>
              </w:rPr>
              <w:t>.</w:t>
            </w:r>
          </w:p>
        </w:tc>
      </w:tr>
      <w:tr w:rsidR="00EA0590" w:rsidRPr="00333962" w14:paraId="44FA4F5A" w14:textId="77777777" w:rsidTr="00341E85">
        <w:trPr>
          <w:trHeight w:val="340"/>
          <w:jc w:val="center"/>
        </w:trPr>
        <w:tc>
          <w:tcPr>
            <w:tcW w:w="2346" w:type="dxa"/>
            <w:shd w:val="clear" w:color="auto" w:fill="F3F3F3"/>
            <w:vAlign w:val="center"/>
          </w:tcPr>
          <w:p w14:paraId="5D051863" w14:textId="77777777" w:rsidR="00EA0590" w:rsidRPr="00333962" w:rsidRDefault="00EA0590" w:rsidP="00A00A90">
            <w:pPr>
              <w:rPr>
                <w:sz w:val="18"/>
                <w:szCs w:val="18"/>
                <w:lang w:val="sr-Cyrl-RS"/>
              </w:rPr>
            </w:pPr>
            <w:r w:rsidRPr="00333962">
              <w:rPr>
                <w:sz w:val="18"/>
                <w:szCs w:val="18"/>
                <w:lang w:val="sr-Cyrl-RS"/>
              </w:rPr>
              <w:t>Година завршетка</w:t>
            </w:r>
          </w:p>
        </w:tc>
        <w:tc>
          <w:tcPr>
            <w:tcW w:w="8440" w:type="dxa"/>
            <w:vAlign w:val="center"/>
          </w:tcPr>
          <w:p w14:paraId="27856ED9" w14:textId="5869F05F" w:rsidR="00EA0590" w:rsidRPr="00333962" w:rsidRDefault="00CB583E" w:rsidP="00A00A90">
            <w:pPr>
              <w:rPr>
                <w:lang w:val="sr-Cyrl-RS"/>
              </w:rPr>
            </w:pPr>
            <w:r w:rsidRPr="00333962">
              <w:rPr>
                <w:lang w:val="sr-Cyrl-RS"/>
              </w:rPr>
              <w:t>2013</w:t>
            </w:r>
            <w:r w:rsidR="00F9643F" w:rsidRPr="00333962">
              <w:rPr>
                <w:lang w:val="sr-Cyrl-RS"/>
              </w:rPr>
              <w:t>.</w:t>
            </w:r>
          </w:p>
        </w:tc>
      </w:tr>
      <w:tr w:rsidR="00EA0590" w:rsidRPr="00333962" w14:paraId="30D10490" w14:textId="77777777" w:rsidTr="00341E85">
        <w:trPr>
          <w:trHeight w:val="340"/>
          <w:jc w:val="center"/>
        </w:trPr>
        <w:tc>
          <w:tcPr>
            <w:tcW w:w="2346" w:type="dxa"/>
            <w:shd w:val="clear" w:color="auto" w:fill="F3F3F3"/>
            <w:vAlign w:val="center"/>
          </w:tcPr>
          <w:p w14:paraId="51C30556" w14:textId="77777777" w:rsidR="00EA0590" w:rsidRPr="00333962" w:rsidRDefault="00EA0590" w:rsidP="00A00A90">
            <w:pPr>
              <w:rPr>
                <w:sz w:val="18"/>
                <w:szCs w:val="18"/>
                <w:lang w:val="sr-Cyrl-RS"/>
              </w:rPr>
            </w:pPr>
            <w:r w:rsidRPr="00333962">
              <w:rPr>
                <w:sz w:val="18"/>
                <w:szCs w:val="18"/>
                <w:lang w:val="sr-Cyrl-RS"/>
              </w:rPr>
              <w:t>Просечна оцена</w:t>
            </w:r>
          </w:p>
        </w:tc>
        <w:tc>
          <w:tcPr>
            <w:tcW w:w="8440" w:type="dxa"/>
            <w:vAlign w:val="center"/>
          </w:tcPr>
          <w:p w14:paraId="41B0A5AF" w14:textId="31DB7205" w:rsidR="00EA0590" w:rsidRPr="00333962" w:rsidRDefault="00CB583E" w:rsidP="00A00A90">
            <w:pPr>
              <w:rPr>
                <w:lang w:val="sr-Cyrl-RS"/>
              </w:rPr>
            </w:pPr>
            <w:r w:rsidRPr="00333962">
              <w:rPr>
                <w:lang w:val="sr-Cyrl-RS"/>
              </w:rPr>
              <w:t>9,57</w:t>
            </w:r>
          </w:p>
        </w:tc>
      </w:tr>
      <w:tr w:rsidR="00EA0590" w:rsidRPr="00333962" w14:paraId="37ABC214" w14:textId="77777777" w:rsidTr="00341E85">
        <w:trPr>
          <w:trHeight w:val="340"/>
          <w:jc w:val="center"/>
        </w:trPr>
        <w:tc>
          <w:tcPr>
            <w:tcW w:w="2346" w:type="dxa"/>
            <w:shd w:val="clear" w:color="auto" w:fill="F3F3F3"/>
            <w:vAlign w:val="center"/>
          </w:tcPr>
          <w:p w14:paraId="5DA8E7EB" w14:textId="77777777" w:rsidR="00EA0590" w:rsidRPr="00333962" w:rsidRDefault="00EA0590" w:rsidP="00A00A90">
            <w:pPr>
              <w:rPr>
                <w:sz w:val="18"/>
                <w:szCs w:val="18"/>
                <w:lang w:val="sr-Cyrl-RS"/>
              </w:rPr>
            </w:pPr>
            <w:r w:rsidRPr="00333962">
              <w:rPr>
                <w:sz w:val="18"/>
                <w:szCs w:val="18"/>
                <w:lang w:val="sr-Cyrl-RS"/>
              </w:rPr>
              <w:t>Научна област</w:t>
            </w:r>
          </w:p>
        </w:tc>
        <w:tc>
          <w:tcPr>
            <w:tcW w:w="8440" w:type="dxa"/>
            <w:vAlign w:val="center"/>
          </w:tcPr>
          <w:p w14:paraId="33D619E2" w14:textId="6AA473C7" w:rsidR="00EA0590" w:rsidRPr="00333962" w:rsidRDefault="00CB583E" w:rsidP="00A00A90">
            <w:pPr>
              <w:rPr>
                <w:lang w:val="sr-Cyrl-RS"/>
              </w:rPr>
            </w:pPr>
            <w:r w:rsidRPr="00333962">
              <w:rPr>
                <w:lang w:val="sr-Cyrl-RS"/>
              </w:rPr>
              <w:t>филолошке науке</w:t>
            </w:r>
          </w:p>
        </w:tc>
      </w:tr>
      <w:tr w:rsidR="00EA0590" w:rsidRPr="00333962" w14:paraId="7D0E16E7" w14:textId="77777777" w:rsidTr="00341E85">
        <w:trPr>
          <w:trHeight w:val="340"/>
          <w:jc w:val="center"/>
        </w:trPr>
        <w:tc>
          <w:tcPr>
            <w:tcW w:w="2346" w:type="dxa"/>
            <w:shd w:val="clear" w:color="auto" w:fill="F3F3F3"/>
            <w:vAlign w:val="center"/>
          </w:tcPr>
          <w:p w14:paraId="53413DF9" w14:textId="77777777" w:rsidR="00EA0590" w:rsidRPr="00333962" w:rsidRDefault="00EA0590" w:rsidP="00A00A90">
            <w:pPr>
              <w:rPr>
                <w:sz w:val="18"/>
                <w:szCs w:val="18"/>
                <w:lang w:val="sr-Cyrl-RS"/>
              </w:rPr>
            </w:pPr>
            <w:r w:rsidRPr="00333962">
              <w:rPr>
                <w:sz w:val="18"/>
                <w:szCs w:val="18"/>
                <w:lang w:val="sr-Cyrl-RS"/>
              </w:rPr>
              <w:t>Наслов завршног рада</w:t>
            </w:r>
          </w:p>
        </w:tc>
        <w:tc>
          <w:tcPr>
            <w:tcW w:w="8440" w:type="dxa"/>
            <w:vAlign w:val="center"/>
          </w:tcPr>
          <w:p w14:paraId="08F368F4" w14:textId="6308B789" w:rsidR="00EA0590" w:rsidRPr="00333962" w:rsidRDefault="00CB583E" w:rsidP="00A00A90">
            <w:pPr>
              <w:rPr>
                <w:i/>
                <w:lang w:val="sr-Cyrl-RS"/>
              </w:rPr>
            </w:pPr>
            <w:r w:rsidRPr="00333962">
              <w:rPr>
                <w:i/>
                <w:lang w:val="sr-Cyrl-RS"/>
              </w:rPr>
              <w:t>Утицај америчког вестерна на партизански филм</w:t>
            </w:r>
          </w:p>
        </w:tc>
      </w:tr>
      <w:tr w:rsidR="00EA0590" w:rsidRPr="00333962" w14:paraId="0CCBC6D6" w14:textId="77777777" w:rsidTr="00341E85">
        <w:trPr>
          <w:trHeight w:val="340"/>
          <w:jc w:val="center"/>
        </w:trPr>
        <w:tc>
          <w:tcPr>
            <w:tcW w:w="10786" w:type="dxa"/>
            <w:gridSpan w:val="2"/>
            <w:shd w:val="clear" w:color="auto" w:fill="F3F3F3"/>
            <w:vAlign w:val="center"/>
          </w:tcPr>
          <w:p w14:paraId="209199F3" w14:textId="77777777" w:rsidR="00EA0590" w:rsidRPr="00333962" w:rsidRDefault="00EA0590" w:rsidP="00A00A90">
            <w:pPr>
              <w:jc w:val="center"/>
              <w:rPr>
                <w:b/>
                <w:lang w:val="sr-Cyrl-RS"/>
              </w:rPr>
            </w:pPr>
            <w:r w:rsidRPr="00333962">
              <w:rPr>
                <w:b/>
                <w:lang w:val="sr-Cyrl-RS"/>
              </w:rPr>
              <w:t>Докторске студије</w:t>
            </w:r>
          </w:p>
        </w:tc>
      </w:tr>
      <w:tr w:rsidR="00EA0590" w:rsidRPr="00333962" w14:paraId="0EC577B7" w14:textId="77777777" w:rsidTr="00341E85">
        <w:trPr>
          <w:trHeight w:val="340"/>
          <w:jc w:val="center"/>
        </w:trPr>
        <w:tc>
          <w:tcPr>
            <w:tcW w:w="2346" w:type="dxa"/>
            <w:shd w:val="clear" w:color="auto" w:fill="F3F3F3"/>
            <w:vAlign w:val="center"/>
          </w:tcPr>
          <w:p w14:paraId="0097C521" w14:textId="77777777" w:rsidR="00EA0590" w:rsidRPr="00333962" w:rsidRDefault="00EA0590" w:rsidP="00A00A90">
            <w:pPr>
              <w:rPr>
                <w:sz w:val="18"/>
                <w:szCs w:val="18"/>
                <w:lang w:val="sr-Cyrl-RS"/>
              </w:rPr>
            </w:pPr>
            <w:r w:rsidRPr="00333962">
              <w:rPr>
                <w:sz w:val="18"/>
                <w:szCs w:val="18"/>
                <w:lang w:val="sr-Cyrl-RS"/>
              </w:rPr>
              <w:t>Универзитет</w:t>
            </w:r>
          </w:p>
        </w:tc>
        <w:tc>
          <w:tcPr>
            <w:tcW w:w="8440" w:type="dxa"/>
            <w:vAlign w:val="center"/>
          </w:tcPr>
          <w:p w14:paraId="59723E1B" w14:textId="387CD115" w:rsidR="00EA0590" w:rsidRPr="00333962" w:rsidRDefault="00CB583E" w:rsidP="00A00A90">
            <w:pPr>
              <w:rPr>
                <w:lang w:val="sr-Cyrl-RS"/>
              </w:rPr>
            </w:pPr>
            <w:r w:rsidRPr="00333962">
              <w:rPr>
                <w:lang w:val="sr-Cyrl-RS"/>
              </w:rPr>
              <w:t>Универзитет у Нишу</w:t>
            </w:r>
          </w:p>
        </w:tc>
      </w:tr>
      <w:tr w:rsidR="00EA0590" w:rsidRPr="00333962" w14:paraId="5907BFC2" w14:textId="77777777" w:rsidTr="00341E85">
        <w:trPr>
          <w:trHeight w:val="340"/>
          <w:jc w:val="center"/>
        </w:trPr>
        <w:tc>
          <w:tcPr>
            <w:tcW w:w="2346" w:type="dxa"/>
            <w:shd w:val="clear" w:color="auto" w:fill="F3F3F3"/>
            <w:vAlign w:val="center"/>
          </w:tcPr>
          <w:p w14:paraId="488E679E" w14:textId="77777777" w:rsidR="00EA0590" w:rsidRPr="00333962" w:rsidRDefault="00EA0590" w:rsidP="00A00A90">
            <w:pPr>
              <w:rPr>
                <w:sz w:val="18"/>
                <w:szCs w:val="18"/>
                <w:lang w:val="sr-Cyrl-RS"/>
              </w:rPr>
            </w:pPr>
            <w:r w:rsidRPr="00333962">
              <w:rPr>
                <w:sz w:val="18"/>
                <w:szCs w:val="18"/>
                <w:lang w:val="sr-Cyrl-RS"/>
              </w:rPr>
              <w:t>Факултет</w:t>
            </w:r>
          </w:p>
        </w:tc>
        <w:tc>
          <w:tcPr>
            <w:tcW w:w="8440" w:type="dxa"/>
            <w:vAlign w:val="center"/>
          </w:tcPr>
          <w:p w14:paraId="1A2A04D3" w14:textId="5C1052A1" w:rsidR="00EA0590" w:rsidRPr="00333962" w:rsidRDefault="00CB583E" w:rsidP="00A00A90">
            <w:pPr>
              <w:rPr>
                <w:lang w:val="sr-Cyrl-RS"/>
              </w:rPr>
            </w:pPr>
            <w:r w:rsidRPr="00333962">
              <w:rPr>
                <w:lang w:val="sr-Cyrl-RS"/>
              </w:rPr>
              <w:t>Филозофски факултет</w:t>
            </w:r>
          </w:p>
        </w:tc>
      </w:tr>
      <w:tr w:rsidR="00EA0590" w:rsidRPr="00333962" w14:paraId="66FA4102" w14:textId="77777777" w:rsidTr="00341E85">
        <w:trPr>
          <w:trHeight w:val="340"/>
          <w:jc w:val="center"/>
        </w:trPr>
        <w:tc>
          <w:tcPr>
            <w:tcW w:w="2346" w:type="dxa"/>
            <w:shd w:val="clear" w:color="auto" w:fill="F3F3F3"/>
            <w:vAlign w:val="center"/>
          </w:tcPr>
          <w:p w14:paraId="19545CA8" w14:textId="77777777" w:rsidR="00EA0590" w:rsidRPr="00333962" w:rsidRDefault="00EA0590" w:rsidP="00A00A90">
            <w:pPr>
              <w:rPr>
                <w:sz w:val="18"/>
                <w:szCs w:val="18"/>
                <w:lang w:val="sr-Cyrl-RS"/>
              </w:rPr>
            </w:pPr>
            <w:r w:rsidRPr="00333962">
              <w:rPr>
                <w:sz w:val="18"/>
                <w:szCs w:val="18"/>
                <w:lang w:val="sr-Cyrl-RS"/>
              </w:rPr>
              <w:t>Студијски програм</w:t>
            </w:r>
          </w:p>
        </w:tc>
        <w:tc>
          <w:tcPr>
            <w:tcW w:w="8440" w:type="dxa"/>
            <w:vAlign w:val="center"/>
          </w:tcPr>
          <w:p w14:paraId="54735114" w14:textId="793EE1FF" w:rsidR="00EA0590" w:rsidRPr="00333962" w:rsidRDefault="00CB583E" w:rsidP="00A00A90">
            <w:pPr>
              <w:rPr>
                <w:lang w:val="sr-Cyrl-RS"/>
              </w:rPr>
            </w:pPr>
            <w:r w:rsidRPr="00333962">
              <w:rPr>
                <w:lang w:val="sr-Cyrl-RS"/>
              </w:rPr>
              <w:t>Филологија</w:t>
            </w:r>
          </w:p>
        </w:tc>
      </w:tr>
      <w:tr w:rsidR="00EA0590" w:rsidRPr="00333962" w14:paraId="0BD16458" w14:textId="77777777" w:rsidTr="00341E85">
        <w:trPr>
          <w:trHeight w:val="340"/>
          <w:jc w:val="center"/>
        </w:trPr>
        <w:tc>
          <w:tcPr>
            <w:tcW w:w="2346" w:type="dxa"/>
            <w:shd w:val="clear" w:color="auto" w:fill="F3F3F3"/>
            <w:vAlign w:val="center"/>
          </w:tcPr>
          <w:p w14:paraId="299CD447" w14:textId="77777777" w:rsidR="00EA0590" w:rsidRPr="00333962" w:rsidRDefault="00EA0590" w:rsidP="00A00A90">
            <w:pPr>
              <w:rPr>
                <w:sz w:val="18"/>
                <w:szCs w:val="18"/>
                <w:lang w:val="sr-Cyrl-RS"/>
              </w:rPr>
            </w:pPr>
            <w:r w:rsidRPr="00333962">
              <w:rPr>
                <w:sz w:val="18"/>
                <w:szCs w:val="18"/>
                <w:lang w:val="sr-Cyrl-RS"/>
              </w:rPr>
              <w:t>Година уписа</w:t>
            </w:r>
          </w:p>
        </w:tc>
        <w:tc>
          <w:tcPr>
            <w:tcW w:w="8440" w:type="dxa"/>
            <w:vAlign w:val="center"/>
          </w:tcPr>
          <w:p w14:paraId="00886683" w14:textId="7C72C2D2" w:rsidR="00EA0590" w:rsidRPr="00333962" w:rsidRDefault="00331F64" w:rsidP="00A00A90">
            <w:pPr>
              <w:rPr>
                <w:lang w:val="sr-Cyrl-RS"/>
              </w:rPr>
            </w:pPr>
            <w:r w:rsidRPr="00333962">
              <w:rPr>
                <w:lang w:val="sr-Cyrl-RS"/>
              </w:rPr>
              <w:t>2015.</w:t>
            </w:r>
          </w:p>
        </w:tc>
      </w:tr>
      <w:tr w:rsidR="00EA0590" w:rsidRPr="00333962" w14:paraId="53770290" w14:textId="77777777" w:rsidTr="00341E85">
        <w:trPr>
          <w:trHeight w:val="340"/>
          <w:jc w:val="center"/>
        </w:trPr>
        <w:tc>
          <w:tcPr>
            <w:tcW w:w="2346" w:type="dxa"/>
            <w:shd w:val="clear" w:color="auto" w:fill="F3F3F3"/>
            <w:vAlign w:val="center"/>
          </w:tcPr>
          <w:p w14:paraId="7B0332A6" w14:textId="77777777" w:rsidR="00EA0590" w:rsidRPr="00333962" w:rsidRDefault="00EA0590" w:rsidP="00A00A90">
            <w:pPr>
              <w:rPr>
                <w:sz w:val="18"/>
                <w:szCs w:val="18"/>
                <w:lang w:val="sr-Cyrl-RS"/>
              </w:rPr>
            </w:pPr>
            <w:r w:rsidRPr="00333962">
              <w:rPr>
                <w:sz w:val="18"/>
                <w:szCs w:val="18"/>
                <w:lang w:val="sr-Cyrl-RS"/>
              </w:rPr>
              <w:t>Остварен број ЕСПБ бодова</w:t>
            </w:r>
          </w:p>
        </w:tc>
        <w:tc>
          <w:tcPr>
            <w:tcW w:w="8440" w:type="dxa"/>
            <w:vAlign w:val="center"/>
          </w:tcPr>
          <w:p w14:paraId="44BAF5DD" w14:textId="59A8F9DF" w:rsidR="00EA0590" w:rsidRPr="00333962" w:rsidRDefault="00331F64" w:rsidP="00A00A90">
            <w:pPr>
              <w:rPr>
                <w:lang w:val="sr-Cyrl-RS"/>
              </w:rPr>
            </w:pPr>
            <w:r w:rsidRPr="00333962">
              <w:rPr>
                <w:lang w:val="sr-Cyrl-RS"/>
              </w:rPr>
              <w:t>120</w:t>
            </w:r>
          </w:p>
        </w:tc>
      </w:tr>
      <w:tr w:rsidR="00EA0590" w:rsidRPr="00333962" w14:paraId="5F1092C6" w14:textId="77777777" w:rsidTr="00341E85">
        <w:trPr>
          <w:trHeight w:val="340"/>
          <w:jc w:val="center"/>
        </w:trPr>
        <w:tc>
          <w:tcPr>
            <w:tcW w:w="2346" w:type="dxa"/>
            <w:shd w:val="clear" w:color="auto" w:fill="F3F3F3"/>
            <w:vAlign w:val="center"/>
          </w:tcPr>
          <w:p w14:paraId="17AA4201" w14:textId="77777777" w:rsidR="00EA0590" w:rsidRPr="00333962" w:rsidRDefault="00EA0590" w:rsidP="00A00A90">
            <w:pPr>
              <w:rPr>
                <w:sz w:val="18"/>
                <w:szCs w:val="18"/>
                <w:lang w:val="sr-Cyrl-RS"/>
              </w:rPr>
            </w:pPr>
            <w:r w:rsidRPr="00333962">
              <w:rPr>
                <w:sz w:val="18"/>
                <w:szCs w:val="18"/>
                <w:lang w:val="sr-Cyrl-RS"/>
              </w:rPr>
              <w:t>Просечна оцена</w:t>
            </w:r>
          </w:p>
        </w:tc>
        <w:tc>
          <w:tcPr>
            <w:tcW w:w="8440" w:type="dxa"/>
            <w:vAlign w:val="center"/>
          </w:tcPr>
          <w:p w14:paraId="79B2E538" w14:textId="4286C0BF" w:rsidR="00EA0590" w:rsidRPr="00333962" w:rsidRDefault="00331F64" w:rsidP="00A00A90">
            <w:pPr>
              <w:rPr>
                <w:lang w:val="sr-Cyrl-RS"/>
              </w:rPr>
            </w:pPr>
            <w:r w:rsidRPr="00333962">
              <w:rPr>
                <w:lang w:val="sr-Cyrl-RS"/>
              </w:rPr>
              <w:t>9,57</w:t>
            </w:r>
          </w:p>
        </w:tc>
      </w:tr>
    </w:tbl>
    <w:p w14:paraId="25F24CDA" w14:textId="77777777" w:rsidR="00341E85" w:rsidRPr="00333962" w:rsidRDefault="00341E85">
      <w:r w:rsidRPr="00333962">
        <w:br w:type="page"/>
      </w:r>
    </w:p>
    <w:tbl>
      <w:tblPr>
        <w:tblW w:w="1078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547"/>
        <w:gridCol w:w="1789"/>
        <w:gridCol w:w="3188"/>
        <w:gridCol w:w="781"/>
        <w:gridCol w:w="900"/>
        <w:gridCol w:w="2520"/>
        <w:gridCol w:w="540"/>
        <w:gridCol w:w="521"/>
      </w:tblGrid>
      <w:tr w:rsidR="00EA0590" w:rsidRPr="00333962" w14:paraId="178EC596" w14:textId="77777777" w:rsidTr="001052EC">
        <w:trPr>
          <w:trHeight w:val="340"/>
          <w:jc w:val="center"/>
        </w:trPr>
        <w:tc>
          <w:tcPr>
            <w:tcW w:w="10786" w:type="dxa"/>
            <w:gridSpan w:val="8"/>
            <w:shd w:val="clear" w:color="auto" w:fill="D9D9D9"/>
            <w:vAlign w:val="center"/>
          </w:tcPr>
          <w:p w14:paraId="19DB9278" w14:textId="0F28A944" w:rsidR="00EA0590" w:rsidRPr="00333962" w:rsidRDefault="00EA0590" w:rsidP="00A00A90">
            <w:pPr>
              <w:jc w:val="center"/>
              <w:rPr>
                <w:rFonts w:eastAsia="TimesNewRomanPS-BoldMT"/>
                <w:b/>
                <w:lang w:val="sr-Cyrl-RS"/>
              </w:rPr>
            </w:pPr>
            <w:r w:rsidRPr="00333962">
              <w:rPr>
                <w:rFonts w:eastAsia="TimesNewRomanPS-BoldMT"/>
                <w:b/>
                <w:lang w:val="sr-Cyrl-RS"/>
              </w:rPr>
              <w:lastRenderedPageBreak/>
              <w:t>ПРИКАЗ НАУЧНИХ И СТРУЧНИХ РАДОВА КАНДИДАТА</w:t>
            </w:r>
          </w:p>
        </w:tc>
      </w:tr>
      <w:tr w:rsidR="00EA0590" w:rsidRPr="00333962" w14:paraId="767C2303" w14:textId="77777777" w:rsidTr="001052EC">
        <w:trPr>
          <w:trHeight w:val="340"/>
          <w:jc w:val="center"/>
        </w:trPr>
        <w:tc>
          <w:tcPr>
            <w:tcW w:w="547" w:type="dxa"/>
            <w:shd w:val="clear" w:color="auto" w:fill="F3F3F3"/>
            <w:vAlign w:val="center"/>
          </w:tcPr>
          <w:p w14:paraId="5B3EC39D" w14:textId="77777777" w:rsidR="00EA0590" w:rsidRPr="00333962" w:rsidRDefault="00EA0590" w:rsidP="00A00A90">
            <w:pPr>
              <w:jc w:val="center"/>
              <w:rPr>
                <w:b/>
                <w:sz w:val="18"/>
                <w:szCs w:val="18"/>
                <w:lang w:val="sr-Cyrl-RS"/>
              </w:rPr>
            </w:pPr>
            <w:r w:rsidRPr="00333962">
              <w:rPr>
                <w:b/>
                <w:sz w:val="18"/>
                <w:szCs w:val="18"/>
                <w:lang w:val="sr-Cyrl-RS"/>
              </w:rPr>
              <w:t>Р. бр.</w:t>
            </w:r>
          </w:p>
        </w:tc>
        <w:tc>
          <w:tcPr>
            <w:tcW w:w="9178" w:type="dxa"/>
            <w:gridSpan w:val="5"/>
            <w:vAlign w:val="center"/>
          </w:tcPr>
          <w:p w14:paraId="11E339C0" w14:textId="77777777" w:rsidR="00EA0590" w:rsidRPr="00333962" w:rsidRDefault="00EA0590" w:rsidP="00A00A90">
            <w:pPr>
              <w:jc w:val="center"/>
              <w:rPr>
                <w:b/>
                <w:sz w:val="18"/>
                <w:szCs w:val="18"/>
                <w:lang w:val="sr-Cyrl-RS"/>
              </w:rPr>
            </w:pPr>
            <w:r w:rsidRPr="00333962">
              <w:rPr>
                <w:b/>
                <w:sz w:val="18"/>
                <w:szCs w:val="18"/>
                <w:lang w:val="sr-Cyrl-RS"/>
              </w:rPr>
              <w:t>Аутор-и, наслов, часопис, година, број волумена, странице</w:t>
            </w:r>
          </w:p>
        </w:tc>
        <w:tc>
          <w:tcPr>
            <w:tcW w:w="1061" w:type="dxa"/>
            <w:gridSpan w:val="2"/>
            <w:vAlign w:val="center"/>
          </w:tcPr>
          <w:p w14:paraId="552B3AD0" w14:textId="77777777" w:rsidR="00EA0590" w:rsidRPr="00333962" w:rsidRDefault="00EA0590" w:rsidP="00A00A90">
            <w:pPr>
              <w:jc w:val="center"/>
              <w:rPr>
                <w:b/>
                <w:sz w:val="18"/>
                <w:szCs w:val="18"/>
                <w:lang w:val="sr-Cyrl-RS"/>
              </w:rPr>
            </w:pPr>
            <w:r w:rsidRPr="00333962">
              <w:rPr>
                <w:b/>
                <w:sz w:val="18"/>
                <w:szCs w:val="18"/>
                <w:lang w:val="sr-Cyrl-RS"/>
              </w:rPr>
              <w:t>Категорија</w:t>
            </w:r>
          </w:p>
        </w:tc>
      </w:tr>
      <w:tr w:rsidR="00EA0590" w:rsidRPr="00333962" w14:paraId="0316AAE0" w14:textId="77777777" w:rsidTr="001052EC">
        <w:trPr>
          <w:trHeight w:val="340"/>
          <w:jc w:val="center"/>
        </w:trPr>
        <w:tc>
          <w:tcPr>
            <w:tcW w:w="547" w:type="dxa"/>
            <w:vMerge w:val="restart"/>
            <w:shd w:val="clear" w:color="auto" w:fill="F3F3F3"/>
            <w:vAlign w:val="center"/>
          </w:tcPr>
          <w:p w14:paraId="1358280C" w14:textId="77777777" w:rsidR="00EA0590" w:rsidRPr="00333962" w:rsidRDefault="00EA0590" w:rsidP="00A00A90">
            <w:pPr>
              <w:jc w:val="center"/>
              <w:rPr>
                <w:sz w:val="18"/>
                <w:szCs w:val="18"/>
                <w:lang w:val="sr-Cyrl-RS"/>
              </w:rPr>
            </w:pPr>
            <w:r w:rsidRPr="00333962">
              <w:rPr>
                <w:sz w:val="18"/>
                <w:szCs w:val="18"/>
                <w:lang w:val="sr-Cyrl-RS"/>
              </w:rPr>
              <w:t>1</w:t>
            </w:r>
          </w:p>
        </w:tc>
        <w:tc>
          <w:tcPr>
            <w:tcW w:w="9178" w:type="dxa"/>
            <w:gridSpan w:val="5"/>
            <w:vAlign w:val="center"/>
          </w:tcPr>
          <w:p w14:paraId="380514E0" w14:textId="17478F06" w:rsidR="00EA0590" w:rsidRPr="00333962" w:rsidRDefault="00A11226" w:rsidP="00A11226">
            <w:pPr>
              <w:rPr>
                <w:lang w:val="sr-Cyrl-RS"/>
              </w:rPr>
            </w:pPr>
            <w:r w:rsidRPr="00333962">
              <w:rPr>
                <w:lang w:val="sr-Cyrl-RS"/>
              </w:rPr>
              <w:t>Ilić, K.</w:t>
            </w:r>
            <w:r w:rsidR="00562F94" w:rsidRPr="00333962">
              <w:rPr>
                <w:lang w:val="sr-Cyrl-RS"/>
              </w:rPr>
              <w:t xml:space="preserve"> </w:t>
            </w:r>
            <w:r w:rsidRPr="00333962">
              <w:rPr>
                <w:lang w:val="sr-Cyrl-RS"/>
              </w:rPr>
              <w:t>2018</w:t>
            </w:r>
            <w:r w:rsidR="00CB583E" w:rsidRPr="00333962">
              <w:rPr>
                <w:lang w:val="sr-Cyrl-RS"/>
              </w:rPr>
              <w:t xml:space="preserve">. The Structure of Research Articles in the Field of Occupational Safety: Have Serbian Academic Writers Reached International Standards? </w:t>
            </w:r>
            <w:r w:rsidRPr="00333962">
              <w:rPr>
                <w:lang w:val="sr-Cyrl-RS"/>
              </w:rPr>
              <w:t xml:space="preserve">Proceedings of </w:t>
            </w:r>
            <w:r w:rsidRPr="00333962">
              <w:rPr>
                <w:i/>
                <w:lang w:val="sr-Cyrl-RS"/>
              </w:rPr>
              <w:t>The 18th Conference of the series Man and Working Environment INTERNATIONAL CONFERENCE 50 YEARS OF HIGHER EDUCATION, SCIENCE AND RESEARCH IN OCCUPATIONAL SAFETY ENGINEERING</w:t>
            </w:r>
            <w:r w:rsidRPr="00333962">
              <w:rPr>
                <w:lang w:val="sr-Cyrl-RS"/>
              </w:rPr>
              <w:t xml:space="preserve">, Faculty of Occupational Safety, Niš, </w:t>
            </w:r>
            <w:r w:rsidR="00CB583E" w:rsidRPr="00333962">
              <w:rPr>
                <w:lang w:val="sr-Cyrl-RS"/>
              </w:rPr>
              <w:t>207</w:t>
            </w:r>
            <w:r w:rsidR="004A24AE" w:rsidRPr="00333962">
              <w:rPr>
                <w:lang w:val="sr-Cyrl-RS"/>
              </w:rPr>
              <w:t>–</w:t>
            </w:r>
            <w:r w:rsidR="00CB583E" w:rsidRPr="00333962">
              <w:rPr>
                <w:lang w:val="sr-Cyrl-RS"/>
              </w:rPr>
              <w:t>212.</w:t>
            </w:r>
          </w:p>
        </w:tc>
        <w:tc>
          <w:tcPr>
            <w:tcW w:w="1061" w:type="dxa"/>
            <w:gridSpan w:val="2"/>
            <w:vMerge w:val="restart"/>
            <w:vAlign w:val="center"/>
          </w:tcPr>
          <w:p w14:paraId="35FE97EA" w14:textId="6DFA54DE" w:rsidR="00EA0590" w:rsidRPr="00333962" w:rsidRDefault="00A00A90" w:rsidP="00A00A90">
            <w:pPr>
              <w:jc w:val="center"/>
              <w:rPr>
                <w:lang w:val="sr-Cyrl-RS"/>
              </w:rPr>
            </w:pPr>
            <w:r w:rsidRPr="00333962">
              <w:rPr>
                <w:lang w:val="sr-Cyrl-RS"/>
              </w:rPr>
              <w:t>М33</w:t>
            </w:r>
          </w:p>
        </w:tc>
      </w:tr>
      <w:tr w:rsidR="00EA0590" w:rsidRPr="00333962" w14:paraId="0069BF52" w14:textId="77777777" w:rsidTr="001052EC">
        <w:trPr>
          <w:trHeight w:val="340"/>
          <w:jc w:val="center"/>
        </w:trPr>
        <w:tc>
          <w:tcPr>
            <w:tcW w:w="547" w:type="dxa"/>
            <w:vMerge/>
            <w:shd w:val="clear" w:color="auto" w:fill="F3F3F3"/>
            <w:vAlign w:val="center"/>
          </w:tcPr>
          <w:p w14:paraId="17A61610" w14:textId="77777777" w:rsidR="00EA0590" w:rsidRPr="00333962" w:rsidRDefault="00EA0590" w:rsidP="00A00A90">
            <w:pPr>
              <w:jc w:val="center"/>
              <w:rPr>
                <w:sz w:val="18"/>
                <w:szCs w:val="18"/>
                <w:lang w:val="sr-Cyrl-RS"/>
              </w:rPr>
            </w:pPr>
          </w:p>
        </w:tc>
        <w:tc>
          <w:tcPr>
            <w:tcW w:w="9178" w:type="dxa"/>
            <w:gridSpan w:val="5"/>
          </w:tcPr>
          <w:p w14:paraId="59A9309D" w14:textId="6FA348DB" w:rsidR="00EA0590" w:rsidRPr="00333962" w:rsidRDefault="00134F94" w:rsidP="00A00A90">
            <w:pPr>
              <w:rPr>
                <w:lang w:val="sr-Cyrl-RS"/>
              </w:rPr>
            </w:pPr>
            <w:r w:rsidRPr="00333962">
              <w:rPr>
                <w:lang w:val="sr-Cyrl-RS"/>
              </w:rPr>
              <w:t xml:space="preserve">У раду се испитује </w:t>
            </w:r>
            <w:r w:rsidR="00A11226" w:rsidRPr="00333962">
              <w:rPr>
                <w:lang w:val="sr-Cyrl-RS"/>
              </w:rPr>
              <w:t>структур</w:t>
            </w:r>
            <w:r w:rsidRPr="00333962">
              <w:rPr>
                <w:lang w:val="sr-Cyrl-RS"/>
              </w:rPr>
              <w:t>а</w:t>
            </w:r>
            <w:r w:rsidR="00A11226" w:rsidRPr="00333962">
              <w:rPr>
                <w:lang w:val="sr-Cyrl-RS"/>
              </w:rPr>
              <w:t xml:space="preserve"> научно</w:t>
            </w:r>
            <w:r w:rsidR="005D62A2" w:rsidRPr="00333962">
              <w:rPr>
                <w:lang w:val="en-US"/>
              </w:rPr>
              <w:t>-</w:t>
            </w:r>
            <w:r w:rsidR="00A11226" w:rsidRPr="00333962">
              <w:rPr>
                <w:lang w:val="sr-Cyrl-RS"/>
              </w:rPr>
              <w:t xml:space="preserve">истраживачких радова </w:t>
            </w:r>
            <w:r w:rsidRPr="00333962">
              <w:rPr>
                <w:lang w:val="sr-Cyrl-RS"/>
              </w:rPr>
              <w:t xml:space="preserve">из области заштите на раду на </w:t>
            </w:r>
            <w:r w:rsidR="00A11226" w:rsidRPr="00333962">
              <w:rPr>
                <w:lang w:val="sr-Cyrl-RS"/>
              </w:rPr>
              <w:t xml:space="preserve">енглеском језику аутора </w:t>
            </w:r>
            <w:r w:rsidRPr="00333962">
              <w:rPr>
                <w:lang w:val="sr-Cyrl-RS"/>
              </w:rPr>
              <w:t xml:space="preserve">којима је српски језик матерњи </w:t>
            </w:r>
            <w:r w:rsidR="00A11226" w:rsidRPr="00333962">
              <w:rPr>
                <w:lang w:val="sr-Cyrl-RS"/>
              </w:rPr>
              <w:t xml:space="preserve">како би се </w:t>
            </w:r>
            <w:r w:rsidRPr="00333962">
              <w:rPr>
                <w:lang w:val="sr-Cyrl-RS"/>
              </w:rPr>
              <w:t xml:space="preserve">утврдило </w:t>
            </w:r>
            <w:r w:rsidR="00A11226" w:rsidRPr="00333962">
              <w:rPr>
                <w:lang w:val="sr-Cyrl-RS"/>
              </w:rPr>
              <w:t xml:space="preserve">да ли су </w:t>
            </w:r>
            <w:r w:rsidRPr="00333962">
              <w:rPr>
                <w:lang w:val="sr-Cyrl-RS"/>
              </w:rPr>
              <w:t xml:space="preserve">у радовима </w:t>
            </w:r>
            <w:r w:rsidR="00A11226" w:rsidRPr="00333962">
              <w:rPr>
                <w:lang w:val="sr-Cyrl-RS"/>
              </w:rPr>
              <w:t>достиг</w:t>
            </w:r>
            <w:r w:rsidRPr="00333962">
              <w:rPr>
                <w:lang w:val="sr-Cyrl-RS"/>
              </w:rPr>
              <w:t>нути</w:t>
            </w:r>
            <w:r w:rsidR="00A11226" w:rsidRPr="00333962">
              <w:rPr>
                <w:lang w:val="sr-Cyrl-RS"/>
              </w:rPr>
              <w:t xml:space="preserve"> међународн</w:t>
            </w:r>
            <w:r w:rsidRPr="00333962">
              <w:rPr>
                <w:lang w:val="sr-Cyrl-RS"/>
              </w:rPr>
              <w:t>и</w:t>
            </w:r>
            <w:r w:rsidR="00A11226" w:rsidRPr="00333962">
              <w:rPr>
                <w:lang w:val="sr-Cyrl-RS"/>
              </w:rPr>
              <w:t xml:space="preserve"> стандард</w:t>
            </w:r>
            <w:r w:rsidRPr="00333962">
              <w:rPr>
                <w:lang w:val="sr-Cyrl-RS"/>
              </w:rPr>
              <w:t>и</w:t>
            </w:r>
            <w:r w:rsidR="00A11226" w:rsidRPr="00333962">
              <w:rPr>
                <w:lang w:val="sr-Cyrl-RS"/>
              </w:rPr>
              <w:t xml:space="preserve"> у академском писању</w:t>
            </w:r>
            <w:r w:rsidRPr="00333962">
              <w:rPr>
                <w:lang w:val="sr-Cyrl-RS"/>
              </w:rPr>
              <w:t>, а с обзиром на то</w:t>
            </w:r>
            <w:r w:rsidR="00A11226" w:rsidRPr="00333962">
              <w:rPr>
                <w:lang w:val="sr-Cyrl-RS"/>
              </w:rPr>
              <w:t xml:space="preserve"> да писање за међународну заједницу укључује норме међународног академског дискурса. </w:t>
            </w:r>
            <w:r w:rsidRPr="00333962">
              <w:rPr>
                <w:lang w:val="sr-Cyrl-RS"/>
              </w:rPr>
              <w:t xml:space="preserve">Анализирани су чланци у целини. Грађу чини </w:t>
            </w:r>
            <w:r w:rsidR="00A11226" w:rsidRPr="00333962">
              <w:rPr>
                <w:lang w:val="sr-Cyrl-RS"/>
              </w:rPr>
              <w:t xml:space="preserve">40 радова </w:t>
            </w:r>
            <w:r w:rsidR="00A00A90" w:rsidRPr="00333962">
              <w:rPr>
                <w:lang w:val="sr-Cyrl-RS"/>
              </w:rPr>
              <w:t>објављених</w:t>
            </w:r>
            <w:r w:rsidR="00A11226" w:rsidRPr="00333962">
              <w:rPr>
                <w:lang w:val="sr-Cyrl-RS"/>
              </w:rPr>
              <w:t xml:space="preserve"> у часописима </w:t>
            </w:r>
            <w:r w:rsidR="00A11226" w:rsidRPr="00333962">
              <w:rPr>
                <w:i/>
                <w:lang w:val="sr-Cyrl-RS"/>
              </w:rPr>
              <w:t xml:space="preserve">Facta Universitatis, Series: Working and Living Environmental Protection </w:t>
            </w:r>
            <w:r w:rsidR="00A00A90" w:rsidRPr="00333962">
              <w:rPr>
                <w:lang w:val="sr-Cyrl-RS"/>
              </w:rPr>
              <w:t>и</w:t>
            </w:r>
            <w:r w:rsidR="00A11226" w:rsidRPr="00333962">
              <w:rPr>
                <w:i/>
                <w:lang w:val="sr-Cyrl-RS"/>
              </w:rPr>
              <w:t xml:space="preserve"> Safety Engineering</w:t>
            </w:r>
            <w:r w:rsidR="00A11226" w:rsidRPr="00333962">
              <w:rPr>
                <w:lang w:val="sr-Cyrl-RS"/>
              </w:rPr>
              <w:t>.</w:t>
            </w:r>
            <w:r w:rsidR="00A00A90" w:rsidRPr="00333962">
              <w:rPr>
                <w:lang w:val="sr-Cyrl-RS"/>
              </w:rPr>
              <w:t xml:space="preserve"> Показало се да се резултатима истраживања приписује кључни значај у чланцима. Такође, већина чланака сасвим погрешно даје опис методе прикупљања података у Уводу. </w:t>
            </w:r>
          </w:p>
        </w:tc>
        <w:tc>
          <w:tcPr>
            <w:tcW w:w="1061" w:type="dxa"/>
            <w:gridSpan w:val="2"/>
            <w:vMerge/>
            <w:vAlign w:val="center"/>
          </w:tcPr>
          <w:p w14:paraId="4ABAEED8" w14:textId="77777777" w:rsidR="00EA0590" w:rsidRPr="00333962" w:rsidRDefault="00EA0590" w:rsidP="00A00A90">
            <w:pPr>
              <w:rPr>
                <w:lang w:val="sr-Cyrl-RS"/>
              </w:rPr>
            </w:pPr>
          </w:p>
        </w:tc>
      </w:tr>
      <w:tr w:rsidR="00EA0590" w:rsidRPr="00333962" w14:paraId="556DB747" w14:textId="77777777" w:rsidTr="001052EC">
        <w:trPr>
          <w:trHeight w:val="340"/>
          <w:jc w:val="center"/>
        </w:trPr>
        <w:tc>
          <w:tcPr>
            <w:tcW w:w="547" w:type="dxa"/>
            <w:vMerge/>
            <w:shd w:val="clear" w:color="auto" w:fill="F3F3F3"/>
            <w:vAlign w:val="center"/>
          </w:tcPr>
          <w:p w14:paraId="73DD6103" w14:textId="77777777" w:rsidR="00EA0590" w:rsidRPr="00333962" w:rsidRDefault="00EA0590" w:rsidP="00A00A90">
            <w:pPr>
              <w:jc w:val="center"/>
              <w:rPr>
                <w:sz w:val="18"/>
                <w:szCs w:val="18"/>
                <w:lang w:val="sr-Cyrl-RS"/>
              </w:rPr>
            </w:pPr>
          </w:p>
        </w:tc>
        <w:tc>
          <w:tcPr>
            <w:tcW w:w="4977" w:type="dxa"/>
            <w:gridSpan w:val="2"/>
            <w:vAlign w:val="center"/>
          </w:tcPr>
          <w:p w14:paraId="0EDFA116" w14:textId="77777777" w:rsidR="00EA0590" w:rsidRPr="00333962" w:rsidRDefault="00EA0590" w:rsidP="00A00A90">
            <w:pPr>
              <w:rPr>
                <w:sz w:val="18"/>
                <w:szCs w:val="18"/>
                <w:lang w:val="sr-Cyrl-RS"/>
              </w:rPr>
            </w:pPr>
            <w:r w:rsidRPr="00333962">
              <w:rPr>
                <w:sz w:val="18"/>
                <w:szCs w:val="18"/>
                <w:lang w:val="sr-Cyrl-RS"/>
              </w:rPr>
              <w:t>Рад припада научној области докторске дисертације</w:t>
            </w:r>
          </w:p>
        </w:tc>
        <w:tc>
          <w:tcPr>
            <w:tcW w:w="781" w:type="dxa"/>
            <w:shd w:val="clear" w:color="auto" w:fill="F2F2F2" w:themeFill="background1" w:themeFillShade="F2"/>
            <w:vAlign w:val="center"/>
          </w:tcPr>
          <w:p w14:paraId="3433878F" w14:textId="699BC062" w:rsidR="00EA0590" w:rsidRPr="00333962" w:rsidRDefault="00EA0590" w:rsidP="00A00A90">
            <w:pPr>
              <w:jc w:val="center"/>
              <w:rPr>
                <w:sz w:val="18"/>
                <w:szCs w:val="18"/>
                <w:lang w:val="sr-Cyrl-RS"/>
              </w:rPr>
            </w:pPr>
            <w:r w:rsidRPr="00333962">
              <w:rPr>
                <w:sz w:val="18"/>
                <w:szCs w:val="18"/>
                <w:lang w:val="sr-Cyrl-RS"/>
              </w:rPr>
              <w:t>ДА</w:t>
            </w:r>
          </w:p>
        </w:tc>
        <w:tc>
          <w:tcPr>
            <w:tcW w:w="900" w:type="dxa"/>
            <w:vAlign w:val="center"/>
          </w:tcPr>
          <w:p w14:paraId="37E44620" w14:textId="77777777" w:rsidR="00EA0590" w:rsidRPr="00333962" w:rsidRDefault="00EA0590" w:rsidP="00A00A90">
            <w:pPr>
              <w:jc w:val="center"/>
              <w:rPr>
                <w:sz w:val="18"/>
                <w:szCs w:val="18"/>
                <w:lang w:val="sr-Cyrl-RS"/>
              </w:rPr>
            </w:pPr>
            <w:r w:rsidRPr="00333962">
              <w:rPr>
                <w:sz w:val="18"/>
                <w:szCs w:val="18"/>
                <w:lang w:val="sr-Cyrl-RS"/>
              </w:rPr>
              <w:t>НЕ</w:t>
            </w:r>
          </w:p>
        </w:tc>
        <w:tc>
          <w:tcPr>
            <w:tcW w:w="2520" w:type="dxa"/>
            <w:vAlign w:val="center"/>
          </w:tcPr>
          <w:p w14:paraId="4B6316E9" w14:textId="77777777" w:rsidR="00EA0590" w:rsidRPr="00333962" w:rsidRDefault="00EA0590" w:rsidP="00A00A90">
            <w:pPr>
              <w:jc w:val="center"/>
              <w:rPr>
                <w:sz w:val="18"/>
                <w:szCs w:val="18"/>
                <w:lang w:val="sr-Cyrl-RS"/>
              </w:rPr>
            </w:pPr>
            <w:r w:rsidRPr="00333962">
              <w:rPr>
                <w:sz w:val="18"/>
                <w:szCs w:val="18"/>
                <w:lang w:val="sr-Cyrl-RS"/>
              </w:rPr>
              <w:t>ДЕЛИМИЧНО</w:t>
            </w:r>
          </w:p>
        </w:tc>
        <w:tc>
          <w:tcPr>
            <w:tcW w:w="1061" w:type="dxa"/>
            <w:gridSpan w:val="2"/>
            <w:vMerge/>
            <w:vAlign w:val="center"/>
          </w:tcPr>
          <w:p w14:paraId="3372C7F4" w14:textId="77777777" w:rsidR="00EA0590" w:rsidRPr="00333962" w:rsidRDefault="00EA0590" w:rsidP="00A00A90">
            <w:pPr>
              <w:rPr>
                <w:lang w:val="sr-Cyrl-RS"/>
              </w:rPr>
            </w:pPr>
          </w:p>
        </w:tc>
      </w:tr>
      <w:tr w:rsidR="00EA0590" w:rsidRPr="00333962" w14:paraId="16E105D8" w14:textId="77777777" w:rsidTr="001052EC">
        <w:trPr>
          <w:trHeight w:val="340"/>
          <w:jc w:val="center"/>
        </w:trPr>
        <w:tc>
          <w:tcPr>
            <w:tcW w:w="547" w:type="dxa"/>
            <w:vMerge w:val="restart"/>
            <w:shd w:val="clear" w:color="auto" w:fill="F3F3F3"/>
            <w:vAlign w:val="center"/>
          </w:tcPr>
          <w:p w14:paraId="6D1CFE40" w14:textId="77777777" w:rsidR="00EA0590" w:rsidRPr="00333962" w:rsidRDefault="00EA0590" w:rsidP="00A00A90">
            <w:pPr>
              <w:jc w:val="center"/>
              <w:rPr>
                <w:sz w:val="18"/>
                <w:szCs w:val="18"/>
                <w:lang w:val="sr-Cyrl-RS"/>
              </w:rPr>
            </w:pPr>
            <w:r w:rsidRPr="00333962">
              <w:rPr>
                <w:sz w:val="18"/>
                <w:szCs w:val="18"/>
                <w:lang w:val="sr-Cyrl-RS"/>
              </w:rPr>
              <w:t>2</w:t>
            </w:r>
          </w:p>
        </w:tc>
        <w:tc>
          <w:tcPr>
            <w:tcW w:w="9178" w:type="dxa"/>
            <w:gridSpan w:val="5"/>
            <w:vAlign w:val="center"/>
          </w:tcPr>
          <w:p w14:paraId="0C52C6D4" w14:textId="6CE4E2F8" w:rsidR="00EA0590" w:rsidRPr="00333962" w:rsidRDefault="002E23CD" w:rsidP="00562F94">
            <w:pPr>
              <w:rPr>
                <w:lang w:val="sr-Cyrl-RS"/>
              </w:rPr>
            </w:pPr>
            <w:r w:rsidRPr="00333962">
              <w:rPr>
                <w:noProof/>
                <w:sz w:val="18"/>
                <w:szCs w:val="18"/>
                <w:lang w:val="en-US"/>
              </w:rPr>
              <mc:AlternateContent>
                <mc:Choice Requires="wps">
                  <w:drawing>
                    <wp:anchor distT="0" distB="0" distL="114300" distR="114300" simplePos="0" relativeHeight="251659264" behindDoc="0" locked="0" layoutInCell="1" allowOverlap="1" wp14:anchorId="761CA425" wp14:editId="2326B625">
                      <wp:simplePos x="0" y="0"/>
                      <wp:positionH relativeFrom="column">
                        <wp:posOffset>3208655</wp:posOffset>
                      </wp:positionH>
                      <wp:positionV relativeFrom="paragraph">
                        <wp:posOffset>-209550</wp:posOffset>
                      </wp:positionV>
                      <wp:extent cx="365760" cy="204470"/>
                      <wp:effectExtent l="0" t="0" r="15240" b="24130"/>
                      <wp:wrapNone/>
                      <wp:docPr id="2" name="Oval 2"/>
                      <wp:cNvGraphicFramePr/>
                      <a:graphic xmlns:a="http://schemas.openxmlformats.org/drawingml/2006/main">
                        <a:graphicData uri="http://schemas.microsoft.com/office/word/2010/wordprocessingShape">
                          <wps:wsp>
                            <wps:cNvSpPr/>
                            <wps:spPr>
                              <a:xfrm>
                                <a:off x="0" y="0"/>
                                <a:ext cx="365760" cy="20447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E41D75" id="Oval 2" o:spid="_x0000_s1026" style="position:absolute;margin-left:252.65pt;margin-top:-16.5pt;width:28.8pt;height:1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" filled="f" strokecolor="#1f3763 [1604]" strokeweight="1pt">
                      <v:stroke joinstyle="miter"/>
                    </v:oval>
                  </w:pict>
                </mc:Fallback>
              </mc:AlternateContent>
            </w:r>
            <w:r w:rsidR="00562F94" w:rsidRPr="00333962">
              <w:rPr>
                <w:lang w:val="sr-Cyrl-RS"/>
              </w:rPr>
              <w:t xml:space="preserve">Илић, К. 2016. Социокултуролошки аспект превођења књижевног дела. </w:t>
            </w:r>
            <w:r w:rsidR="00562F94" w:rsidRPr="00333962">
              <w:rPr>
                <w:i/>
                <w:lang w:val="sr-Cyrl-RS"/>
              </w:rPr>
              <w:t>Philologia Mediana</w:t>
            </w:r>
            <w:r w:rsidR="00562F94" w:rsidRPr="00333962">
              <w:rPr>
                <w:lang w:val="sr-Cyrl-RS"/>
              </w:rPr>
              <w:t>, 651</w:t>
            </w:r>
            <w:r w:rsidR="00341A0C" w:rsidRPr="00333962">
              <w:rPr>
                <w:lang w:val="sr-Cyrl-RS"/>
              </w:rPr>
              <w:t>–</w:t>
            </w:r>
            <w:r w:rsidR="00562F94" w:rsidRPr="00333962">
              <w:rPr>
                <w:lang w:val="sr-Cyrl-RS"/>
              </w:rPr>
              <w:t>663.</w:t>
            </w:r>
          </w:p>
        </w:tc>
        <w:tc>
          <w:tcPr>
            <w:tcW w:w="1061" w:type="dxa"/>
            <w:gridSpan w:val="2"/>
            <w:vMerge w:val="restart"/>
            <w:vAlign w:val="center"/>
          </w:tcPr>
          <w:p w14:paraId="5EA263F1" w14:textId="73375C3A" w:rsidR="00EA0590" w:rsidRPr="00333962" w:rsidRDefault="00F9643F" w:rsidP="00F9643F">
            <w:pPr>
              <w:jc w:val="center"/>
              <w:rPr>
                <w:lang w:val="sr-Cyrl-RS"/>
              </w:rPr>
            </w:pPr>
            <w:r w:rsidRPr="00333962">
              <w:rPr>
                <w:lang w:val="sr-Cyrl-RS"/>
              </w:rPr>
              <w:t>М51</w:t>
            </w:r>
          </w:p>
        </w:tc>
      </w:tr>
      <w:tr w:rsidR="00EA0590" w:rsidRPr="00333962" w14:paraId="47087CD6" w14:textId="77777777" w:rsidTr="001052EC">
        <w:trPr>
          <w:trHeight w:val="340"/>
          <w:jc w:val="center"/>
        </w:trPr>
        <w:tc>
          <w:tcPr>
            <w:tcW w:w="547" w:type="dxa"/>
            <w:vMerge/>
            <w:shd w:val="clear" w:color="auto" w:fill="F3F3F3"/>
            <w:vAlign w:val="center"/>
          </w:tcPr>
          <w:p w14:paraId="51A9FB85" w14:textId="77777777" w:rsidR="00EA0590" w:rsidRPr="00333962" w:rsidRDefault="00EA0590" w:rsidP="00A00A90">
            <w:pPr>
              <w:jc w:val="center"/>
              <w:rPr>
                <w:sz w:val="18"/>
                <w:szCs w:val="18"/>
                <w:lang w:val="sr-Cyrl-RS"/>
              </w:rPr>
            </w:pPr>
          </w:p>
        </w:tc>
        <w:tc>
          <w:tcPr>
            <w:tcW w:w="9178" w:type="dxa"/>
            <w:gridSpan w:val="5"/>
          </w:tcPr>
          <w:p w14:paraId="0123052C" w14:textId="0148D6F0" w:rsidR="00772918" w:rsidRPr="00333962" w:rsidRDefault="00470FC1" w:rsidP="00F9643F">
            <w:pPr>
              <w:rPr>
                <w:lang w:val="sr-Cyrl-RS"/>
              </w:rPr>
            </w:pPr>
            <w:r w:rsidRPr="00333962">
              <w:rPr>
                <w:shd w:val="clear" w:color="auto" w:fill="FFFFFF"/>
                <w:lang w:val="sr-Cyrl-RS"/>
              </w:rPr>
              <w:t xml:space="preserve">Рад се бави приказом идеје у науци о превођењу </w:t>
            </w:r>
            <w:r w:rsidR="009629F8" w:rsidRPr="00333962">
              <w:rPr>
                <w:shd w:val="clear" w:color="auto" w:fill="FFFFFF"/>
                <w:lang w:val="sr-Cyrl-RS"/>
              </w:rPr>
              <w:t xml:space="preserve">да </w:t>
            </w:r>
            <w:r w:rsidRPr="00333962">
              <w:rPr>
                <w:shd w:val="clear" w:color="auto" w:fill="FFFFFF"/>
                <w:lang w:val="sr-Cyrl-RS"/>
              </w:rPr>
              <w:t xml:space="preserve">процес превођења </w:t>
            </w:r>
            <w:r w:rsidR="009629F8" w:rsidRPr="00333962">
              <w:rPr>
                <w:shd w:val="clear" w:color="auto" w:fill="FFFFFF"/>
                <w:lang w:val="sr-Cyrl-RS"/>
              </w:rPr>
              <w:t xml:space="preserve">није искључиво </w:t>
            </w:r>
            <w:r w:rsidRPr="00333962">
              <w:rPr>
                <w:shd w:val="clear" w:color="auto" w:fill="FFFFFF"/>
                <w:lang w:val="sr-Cyrl-RS"/>
              </w:rPr>
              <w:t xml:space="preserve">језичка </w:t>
            </w:r>
            <w:r w:rsidR="009629F8" w:rsidRPr="00333962">
              <w:rPr>
                <w:shd w:val="clear" w:color="auto" w:fill="FFFFFF"/>
                <w:lang w:val="sr-Cyrl-RS"/>
              </w:rPr>
              <w:t xml:space="preserve">операција, већ је повезана са </w:t>
            </w:r>
            <w:r w:rsidRPr="00333962">
              <w:rPr>
                <w:shd w:val="clear" w:color="auto" w:fill="FFFFFF"/>
                <w:lang w:val="sr-Cyrl-RS"/>
              </w:rPr>
              <w:t>културом двају језика, што је посебно важно у књижевном превођењу.</w:t>
            </w:r>
            <w:r w:rsidR="009629F8" w:rsidRPr="00333962">
              <w:rPr>
                <w:shd w:val="clear" w:color="auto" w:fill="FFFFFF"/>
                <w:lang w:val="sr-Cyrl-RS"/>
              </w:rPr>
              <w:t xml:space="preserve"> </w:t>
            </w:r>
            <w:r w:rsidR="00772918" w:rsidRPr="00333962">
              <w:rPr>
                <w:shd w:val="clear" w:color="auto" w:fill="FFFFFF"/>
                <w:lang w:val="sr-Cyrl-RS"/>
              </w:rPr>
              <w:t xml:space="preserve">Како се сматра да књижевно </w:t>
            </w:r>
            <w:r w:rsidR="009629F8" w:rsidRPr="00333962">
              <w:rPr>
                <w:shd w:val="clear" w:color="auto" w:fill="FFFFFF"/>
                <w:lang w:val="sr-Cyrl-RS"/>
              </w:rPr>
              <w:t xml:space="preserve">дело </w:t>
            </w:r>
            <w:r w:rsidR="00772918" w:rsidRPr="00333962">
              <w:rPr>
                <w:shd w:val="clear" w:color="auto" w:fill="FFFFFF"/>
                <w:lang w:val="sr-Cyrl-RS"/>
              </w:rPr>
              <w:t xml:space="preserve">одсликава </w:t>
            </w:r>
            <w:r w:rsidR="009629F8" w:rsidRPr="00333962">
              <w:rPr>
                <w:shd w:val="clear" w:color="auto" w:fill="FFFFFF"/>
                <w:lang w:val="sr-Cyrl-RS"/>
              </w:rPr>
              <w:t xml:space="preserve">културу једног народа, </w:t>
            </w:r>
            <w:r w:rsidR="00772918" w:rsidRPr="00333962">
              <w:rPr>
                <w:shd w:val="clear" w:color="auto" w:fill="FFFFFF"/>
                <w:lang w:val="sr-Cyrl-RS"/>
              </w:rPr>
              <w:t xml:space="preserve">тако </w:t>
            </w:r>
            <w:r w:rsidR="009629F8" w:rsidRPr="00333962">
              <w:rPr>
                <w:shd w:val="clear" w:color="auto" w:fill="FFFFFF"/>
                <w:lang w:val="sr-Cyrl-RS"/>
              </w:rPr>
              <w:t xml:space="preserve">превођење представља </w:t>
            </w:r>
            <w:r w:rsidR="00772918" w:rsidRPr="00333962">
              <w:rPr>
                <w:shd w:val="clear" w:color="auto" w:fill="FFFFFF"/>
                <w:lang w:val="sr-Cyrl-RS"/>
              </w:rPr>
              <w:t>сусрет</w:t>
            </w:r>
            <w:r w:rsidR="009629F8" w:rsidRPr="00333962">
              <w:rPr>
                <w:shd w:val="clear" w:color="auto" w:fill="FFFFFF"/>
                <w:lang w:val="sr-Cyrl-RS"/>
              </w:rPr>
              <w:t xml:space="preserve"> двеју култура. </w:t>
            </w:r>
            <w:r w:rsidR="00772918" w:rsidRPr="00333962">
              <w:rPr>
                <w:shd w:val="clear" w:color="auto" w:fill="FFFFFF"/>
                <w:lang w:val="sr-Cyrl-RS"/>
              </w:rPr>
              <w:t xml:space="preserve">Због тога је задатак преводиоца да књижевном делу приступи не само са језичким питањима већ и питањима како превод </w:t>
            </w:r>
            <w:r w:rsidR="00772918" w:rsidRPr="00333962">
              <w:rPr>
                <w:lang w:val="sr-Cyrl-RS"/>
              </w:rPr>
              <w:t xml:space="preserve">сместити у шире друштвене, етничке, националне и временске оквире, при чему је неизбежно размотрити ванјезичке факторе. </w:t>
            </w:r>
          </w:p>
        </w:tc>
        <w:tc>
          <w:tcPr>
            <w:tcW w:w="1061" w:type="dxa"/>
            <w:gridSpan w:val="2"/>
            <w:vMerge/>
            <w:vAlign w:val="center"/>
          </w:tcPr>
          <w:p w14:paraId="378A1305" w14:textId="77777777" w:rsidR="00EA0590" w:rsidRPr="00333962" w:rsidRDefault="00EA0590" w:rsidP="00A00A90">
            <w:pPr>
              <w:rPr>
                <w:lang w:val="sr-Cyrl-RS"/>
              </w:rPr>
            </w:pPr>
          </w:p>
        </w:tc>
      </w:tr>
      <w:tr w:rsidR="00EA0590" w:rsidRPr="00333962" w14:paraId="249DF7BF" w14:textId="77777777" w:rsidTr="001052EC">
        <w:trPr>
          <w:trHeight w:val="340"/>
          <w:jc w:val="center"/>
        </w:trPr>
        <w:tc>
          <w:tcPr>
            <w:tcW w:w="547" w:type="dxa"/>
            <w:vMerge/>
            <w:shd w:val="clear" w:color="auto" w:fill="F3F3F3"/>
            <w:vAlign w:val="center"/>
          </w:tcPr>
          <w:p w14:paraId="2BA9F0C4" w14:textId="77777777" w:rsidR="00EA0590" w:rsidRPr="00333962" w:rsidRDefault="00EA0590" w:rsidP="00A00A90">
            <w:pPr>
              <w:jc w:val="center"/>
              <w:rPr>
                <w:sz w:val="18"/>
                <w:szCs w:val="18"/>
                <w:lang w:val="sr-Cyrl-RS"/>
              </w:rPr>
            </w:pPr>
          </w:p>
        </w:tc>
        <w:tc>
          <w:tcPr>
            <w:tcW w:w="4977" w:type="dxa"/>
            <w:gridSpan w:val="2"/>
            <w:vAlign w:val="center"/>
          </w:tcPr>
          <w:p w14:paraId="31864C92" w14:textId="77777777" w:rsidR="00EA0590" w:rsidRPr="00333962" w:rsidRDefault="00EA0590" w:rsidP="00A00A90">
            <w:pPr>
              <w:rPr>
                <w:sz w:val="18"/>
                <w:szCs w:val="18"/>
                <w:lang w:val="sr-Cyrl-RS"/>
              </w:rPr>
            </w:pPr>
            <w:r w:rsidRPr="00333962">
              <w:rPr>
                <w:sz w:val="18"/>
                <w:szCs w:val="18"/>
                <w:lang w:val="sr-Cyrl-RS"/>
              </w:rPr>
              <w:t>Рад припада научној области докторске дисертације</w:t>
            </w:r>
          </w:p>
        </w:tc>
        <w:tc>
          <w:tcPr>
            <w:tcW w:w="781" w:type="dxa"/>
            <w:vAlign w:val="center"/>
          </w:tcPr>
          <w:p w14:paraId="08344DD1" w14:textId="5A3C3FC2" w:rsidR="00EA0590" w:rsidRPr="00333962" w:rsidRDefault="00EA0590" w:rsidP="00A00A90">
            <w:pPr>
              <w:jc w:val="center"/>
              <w:rPr>
                <w:sz w:val="18"/>
                <w:szCs w:val="18"/>
                <w:lang w:val="sr-Cyrl-RS"/>
              </w:rPr>
            </w:pPr>
            <w:r w:rsidRPr="00333962">
              <w:rPr>
                <w:sz w:val="18"/>
                <w:szCs w:val="18"/>
                <w:lang w:val="sr-Cyrl-RS"/>
              </w:rPr>
              <w:t>ДА</w:t>
            </w:r>
          </w:p>
        </w:tc>
        <w:tc>
          <w:tcPr>
            <w:tcW w:w="900" w:type="dxa"/>
            <w:shd w:val="clear" w:color="auto" w:fill="F2F2F2" w:themeFill="background1" w:themeFillShade="F2"/>
            <w:vAlign w:val="center"/>
          </w:tcPr>
          <w:p w14:paraId="5999F70F" w14:textId="5466DD54" w:rsidR="00EA0590" w:rsidRPr="00333962" w:rsidRDefault="000B128C" w:rsidP="00A00A90">
            <w:pPr>
              <w:jc w:val="center"/>
              <w:rPr>
                <w:sz w:val="18"/>
                <w:szCs w:val="18"/>
                <w:lang w:val="sr-Cyrl-RS"/>
              </w:rPr>
            </w:pPr>
            <w:r w:rsidRPr="00333962">
              <w:rPr>
                <w:noProof/>
                <w:sz w:val="18"/>
                <w:szCs w:val="18"/>
                <w:lang w:val="en-US"/>
              </w:rPr>
              <mc:AlternateContent>
                <mc:Choice Requires="wps">
                  <w:drawing>
                    <wp:anchor distT="0" distB="0" distL="114300" distR="114300" simplePos="0" relativeHeight="251661312" behindDoc="0" locked="0" layoutInCell="1" allowOverlap="1" wp14:anchorId="3403361D" wp14:editId="485E8345">
                      <wp:simplePos x="0" y="0"/>
                      <wp:positionH relativeFrom="column">
                        <wp:posOffset>72390</wp:posOffset>
                      </wp:positionH>
                      <wp:positionV relativeFrom="paragraph">
                        <wp:posOffset>-23495</wp:posOffset>
                      </wp:positionV>
                      <wp:extent cx="401955" cy="197485"/>
                      <wp:effectExtent l="0" t="0" r="17145" b="12065"/>
                      <wp:wrapNone/>
                      <wp:docPr id="3" name="Oval 3"/>
                      <wp:cNvGraphicFramePr/>
                      <a:graphic xmlns:a="http://schemas.openxmlformats.org/drawingml/2006/main">
                        <a:graphicData uri="http://schemas.microsoft.com/office/word/2010/wordprocessingShape">
                          <wps:wsp>
                            <wps:cNvSpPr/>
                            <wps:spPr>
                              <a:xfrm>
                                <a:off x="0" y="0"/>
                                <a:ext cx="401955" cy="19748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258208" id="Oval 3" o:spid="_x0000_s1026" style="position:absolute;margin-left:5.7pt;margin-top:-1.85pt;width:31.65pt;height:15.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" filled="f" strokecolor="#1f3763 [1604]" strokeweight="1pt">
                      <v:stroke joinstyle="miter"/>
                    </v:oval>
                  </w:pict>
                </mc:Fallback>
              </mc:AlternateContent>
            </w:r>
            <w:r w:rsidR="00EA0590" w:rsidRPr="00333962">
              <w:rPr>
                <w:sz w:val="18"/>
                <w:szCs w:val="18"/>
                <w:lang w:val="sr-Cyrl-RS"/>
              </w:rPr>
              <w:t>НЕ</w:t>
            </w:r>
          </w:p>
        </w:tc>
        <w:tc>
          <w:tcPr>
            <w:tcW w:w="2520" w:type="dxa"/>
            <w:vAlign w:val="center"/>
          </w:tcPr>
          <w:p w14:paraId="02A7D3C5" w14:textId="77777777" w:rsidR="00EA0590" w:rsidRPr="00333962" w:rsidRDefault="00EA0590" w:rsidP="00A00A90">
            <w:pPr>
              <w:jc w:val="center"/>
              <w:rPr>
                <w:sz w:val="18"/>
                <w:szCs w:val="18"/>
                <w:lang w:val="sr-Cyrl-RS"/>
              </w:rPr>
            </w:pPr>
            <w:r w:rsidRPr="00333962">
              <w:rPr>
                <w:sz w:val="18"/>
                <w:szCs w:val="18"/>
                <w:lang w:val="sr-Cyrl-RS"/>
              </w:rPr>
              <w:t>ДЕЛИМИЧНО</w:t>
            </w:r>
          </w:p>
        </w:tc>
        <w:tc>
          <w:tcPr>
            <w:tcW w:w="1061" w:type="dxa"/>
            <w:gridSpan w:val="2"/>
            <w:vMerge/>
            <w:vAlign w:val="center"/>
          </w:tcPr>
          <w:p w14:paraId="7B73CD75" w14:textId="77777777" w:rsidR="00EA0590" w:rsidRPr="00333962" w:rsidRDefault="00EA0590" w:rsidP="00A00A90">
            <w:pPr>
              <w:rPr>
                <w:lang w:val="sr-Cyrl-RS"/>
              </w:rPr>
            </w:pPr>
          </w:p>
        </w:tc>
      </w:tr>
      <w:tr w:rsidR="00EA0590" w:rsidRPr="00333962" w14:paraId="276420D8" w14:textId="77777777" w:rsidTr="001052EC">
        <w:trPr>
          <w:trHeight w:val="340"/>
          <w:jc w:val="center"/>
        </w:trPr>
        <w:tc>
          <w:tcPr>
            <w:tcW w:w="547" w:type="dxa"/>
            <w:vMerge w:val="restart"/>
            <w:shd w:val="clear" w:color="auto" w:fill="F3F3F3"/>
            <w:vAlign w:val="center"/>
          </w:tcPr>
          <w:p w14:paraId="5B3616B4" w14:textId="77777777" w:rsidR="00EA0590" w:rsidRPr="00333962" w:rsidRDefault="00EA0590" w:rsidP="00A00A90">
            <w:pPr>
              <w:jc w:val="center"/>
              <w:rPr>
                <w:sz w:val="18"/>
                <w:szCs w:val="18"/>
                <w:lang w:val="sr-Cyrl-RS"/>
              </w:rPr>
            </w:pPr>
            <w:r w:rsidRPr="00333962">
              <w:rPr>
                <w:sz w:val="18"/>
                <w:szCs w:val="18"/>
                <w:lang w:val="sr-Cyrl-RS"/>
              </w:rPr>
              <w:t>3</w:t>
            </w:r>
          </w:p>
        </w:tc>
        <w:tc>
          <w:tcPr>
            <w:tcW w:w="9178" w:type="dxa"/>
            <w:gridSpan w:val="5"/>
            <w:vAlign w:val="center"/>
          </w:tcPr>
          <w:p w14:paraId="4511D9B2" w14:textId="5369388B" w:rsidR="00EA0590" w:rsidRPr="00333962" w:rsidRDefault="00F9643F" w:rsidP="00F9643F">
            <w:pPr>
              <w:rPr>
                <w:lang w:val="sr-Cyrl-RS"/>
              </w:rPr>
            </w:pPr>
            <w:r w:rsidRPr="00333962">
              <w:rPr>
                <w:lang w:val="sr-Cyrl-RS"/>
              </w:rPr>
              <w:t xml:space="preserve">Ilić, K. 2018. Impoliteness and Narcissism: the Analysis of Culpeper's Impoliteness Model in Gone with the Wind. </w:t>
            </w:r>
            <w:r w:rsidRPr="00333962">
              <w:rPr>
                <w:i/>
                <w:lang w:val="sr-Cyrl-RS"/>
              </w:rPr>
              <w:t>Facta Universitatis, Series: Linguistics and Literature, Vol. 16, No. 2</w:t>
            </w:r>
            <w:r w:rsidRPr="00333962">
              <w:rPr>
                <w:lang w:val="sr-Cyrl-RS"/>
              </w:rPr>
              <w:t>, 181</w:t>
            </w:r>
            <w:r w:rsidR="00341A0C" w:rsidRPr="00333962">
              <w:rPr>
                <w:lang w:val="sr-Cyrl-RS"/>
              </w:rPr>
              <w:t>–</w:t>
            </w:r>
            <w:r w:rsidRPr="00333962">
              <w:rPr>
                <w:lang w:val="sr-Cyrl-RS"/>
              </w:rPr>
              <w:t>194.</w:t>
            </w:r>
          </w:p>
        </w:tc>
        <w:tc>
          <w:tcPr>
            <w:tcW w:w="1061" w:type="dxa"/>
            <w:gridSpan w:val="2"/>
            <w:vMerge w:val="restart"/>
            <w:vAlign w:val="center"/>
          </w:tcPr>
          <w:p w14:paraId="58D9677E" w14:textId="7C2D229E" w:rsidR="00EA0590" w:rsidRPr="00333962" w:rsidRDefault="00F9643F" w:rsidP="00F9643F">
            <w:pPr>
              <w:jc w:val="center"/>
              <w:rPr>
                <w:lang w:val="sr-Cyrl-RS"/>
              </w:rPr>
            </w:pPr>
            <w:r w:rsidRPr="00333962">
              <w:rPr>
                <w:lang w:val="sr-Cyrl-RS"/>
              </w:rPr>
              <w:t>М51</w:t>
            </w:r>
          </w:p>
        </w:tc>
      </w:tr>
      <w:tr w:rsidR="00EA0590" w:rsidRPr="00333962" w14:paraId="70603875" w14:textId="77777777" w:rsidTr="001052EC">
        <w:trPr>
          <w:trHeight w:val="340"/>
          <w:jc w:val="center"/>
        </w:trPr>
        <w:tc>
          <w:tcPr>
            <w:tcW w:w="547" w:type="dxa"/>
            <w:vMerge/>
            <w:shd w:val="clear" w:color="auto" w:fill="F3F3F3"/>
            <w:vAlign w:val="center"/>
          </w:tcPr>
          <w:p w14:paraId="474CD0AA" w14:textId="77777777" w:rsidR="00EA0590" w:rsidRPr="00333962" w:rsidRDefault="00EA0590" w:rsidP="00A00A90">
            <w:pPr>
              <w:jc w:val="center"/>
              <w:rPr>
                <w:sz w:val="18"/>
                <w:szCs w:val="18"/>
                <w:lang w:val="sr-Cyrl-RS"/>
              </w:rPr>
            </w:pPr>
          </w:p>
        </w:tc>
        <w:tc>
          <w:tcPr>
            <w:tcW w:w="9178" w:type="dxa"/>
            <w:gridSpan w:val="5"/>
          </w:tcPr>
          <w:p w14:paraId="68EDED8F" w14:textId="7AD83317" w:rsidR="00F801A8" w:rsidRPr="00333962" w:rsidRDefault="000C7968" w:rsidP="00F801A8">
            <w:pPr>
              <w:rPr>
                <w:lang w:val="sr-Cyrl-RS"/>
              </w:rPr>
            </w:pPr>
            <w:r w:rsidRPr="00333962">
              <w:rPr>
                <w:lang w:val="sr-Cyrl-RS"/>
              </w:rPr>
              <w:t xml:space="preserve">У овом раду се анализа узорка темељи на прагматичком моделу </w:t>
            </w:r>
            <w:r w:rsidR="00F9643F" w:rsidRPr="00333962">
              <w:rPr>
                <w:lang w:val="sr-Cyrl-RS"/>
              </w:rPr>
              <w:t>неучтивости</w:t>
            </w:r>
            <w:r w:rsidRPr="00333962">
              <w:rPr>
                <w:lang w:val="sr-Cyrl-RS"/>
              </w:rPr>
              <w:t xml:space="preserve">, а </w:t>
            </w:r>
            <w:r w:rsidR="00F9643F" w:rsidRPr="00333962">
              <w:rPr>
                <w:lang w:val="sr-Cyrl-RS"/>
              </w:rPr>
              <w:t xml:space="preserve">у </w:t>
            </w:r>
            <w:r w:rsidRPr="00333962">
              <w:rPr>
                <w:lang w:val="sr-Cyrl-RS"/>
              </w:rPr>
              <w:t xml:space="preserve">вези са </w:t>
            </w:r>
            <w:r w:rsidR="00F9643F" w:rsidRPr="00333962">
              <w:rPr>
                <w:lang w:val="sr-Cyrl-RS"/>
              </w:rPr>
              <w:t>језик</w:t>
            </w:r>
            <w:r w:rsidRPr="00333962">
              <w:rPr>
                <w:lang w:val="sr-Cyrl-RS"/>
              </w:rPr>
              <w:t>ом</w:t>
            </w:r>
            <w:r w:rsidR="00F9643F" w:rsidRPr="00333962">
              <w:rPr>
                <w:lang w:val="sr-Cyrl-RS"/>
              </w:rPr>
              <w:t xml:space="preserve"> нарцисоидн</w:t>
            </w:r>
            <w:r w:rsidRPr="00333962">
              <w:rPr>
                <w:lang w:val="sr-Cyrl-RS"/>
              </w:rPr>
              <w:t xml:space="preserve">е личности. Дотадашња изучавања језика у вези са типовима </w:t>
            </w:r>
            <w:r w:rsidR="00F9643F" w:rsidRPr="00333962">
              <w:rPr>
                <w:lang w:val="sr-Cyrl-RS"/>
              </w:rPr>
              <w:t>личности</w:t>
            </w:r>
            <w:r w:rsidRPr="00333962">
              <w:rPr>
                <w:lang w:val="sr-Cyrl-RS"/>
              </w:rPr>
              <w:t xml:space="preserve"> показала су да су типови личности повезани са нарочитим</w:t>
            </w:r>
            <w:r w:rsidR="00F9643F" w:rsidRPr="00333962">
              <w:rPr>
                <w:lang w:val="sr-Cyrl-RS"/>
              </w:rPr>
              <w:t xml:space="preserve"> обрасцима</w:t>
            </w:r>
            <w:r w:rsidRPr="00333962">
              <w:rPr>
                <w:lang w:val="sr-Cyrl-RS"/>
              </w:rPr>
              <w:t xml:space="preserve"> језика у </w:t>
            </w:r>
            <w:r w:rsidR="00F55607" w:rsidRPr="00333962">
              <w:rPr>
                <w:lang w:val="sr-Cyrl-RS"/>
              </w:rPr>
              <w:t>у</w:t>
            </w:r>
            <w:r w:rsidRPr="00333962">
              <w:rPr>
                <w:lang w:val="sr-Cyrl-RS"/>
              </w:rPr>
              <w:t>потреби</w:t>
            </w:r>
            <w:r w:rsidR="00F9643F" w:rsidRPr="00333962">
              <w:rPr>
                <w:lang w:val="sr-Cyrl-RS"/>
              </w:rPr>
              <w:t xml:space="preserve">. </w:t>
            </w:r>
            <w:r w:rsidR="000D1E32" w:rsidRPr="00333962">
              <w:rPr>
                <w:lang w:val="sr-Cyrl-RS"/>
              </w:rPr>
              <w:t>У раду се н</w:t>
            </w:r>
            <w:r w:rsidR="00F9643F" w:rsidRPr="00333962">
              <w:rPr>
                <w:lang w:val="sr-Cyrl-RS"/>
              </w:rPr>
              <w:t>арцисоидност</w:t>
            </w:r>
            <w:r w:rsidR="000D1E32" w:rsidRPr="00333962">
              <w:rPr>
                <w:lang w:val="sr-Cyrl-RS"/>
              </w:rPr>
              <w:t xml:space="preserve"> доводи</w:t>
            </w:r>
            <w:r w:rsidR="00F9643F" w:rsidRPr="00333962">
              <w:rPr>
                <w:lang w:val="sr-Cyrl-RS"/>
              </w:rPr>
              <w:t xml:space="preserve"> у везу</w:t>
            </w:r>
            <w:r w:rsidR="000D1E32" w:rsidRPr="00333962">
              <w:rPr>
                <w:lang w:val="sr-Cyrl-RS"/>
              </w:rPr>
              <w:t xml:space="preserve"> са кршењем норми учтивог језичког понашања</w:t>
            </w:r>
            <w:r w:rsidR="00F9643F" w:rsidRPr="00333962">
              <w:rPr>
                <w:lang w:val="sr-Cyrl-RS"/>
              </w:rPr>
              <w:t xml:space="preserve">. </w:t>
            </w:r>
            <w:r w:rsidR="000D1E32" w:rsidRPr="00333962">
              <w:rPr>
                <w:lang w:val="sr-Cyrl-RS"/>
              </w:rPr>
              <w:t xml:space="preserve">У истраживању се тежило идентификацији </w:t>
            </w:r>
            <w:r w:rsidR="00F9643F" w:rsidRPr="00333962">
              <w:rPr>
                <w:lang w:val="sr-Cyrl-RS"/>
              </w:rPr>
              <w:t>Калпеперове</w:t>
            </w:r>
            <w:r w:rsidR="00F801A8" w:rsidRPr="00333962">
              <w:rPr>
                <w:lang w:val="sr-Cyrl-RS"/>
              </w:rPr>
              <w:t xml:space="preserve"> (J. Culpeper)</w:t>
            </w:r>
            <w:r w:rsidR="00F9643F" w:rsidRPr="00333962">
              <w:rPr>
                <w:lang w:val="sr-Cyrl-RS"/>
              </w:rPr>
              <w:t xml:space="preserve"> суперстратегије неучтивости у </w:t>
            </w:r>
            <w:r w:rsidR="000D1E32" w:rsidRPr="00333962">
              <w:rPr>
                <w:lang w:val="sr-Cyrl-RS"/>
              </w:rPr>
              <w:t xml:space="preserve">књизи сценарија </w:t>
            </w:r>
            <w:r w:rsidR="00F9643F" w:rsidRPr="00333962">
              <w:rPr>
                <w:lang w:val="sr-Cyrl-RS"/>
              </w:rPr>
              <w:t xml:space="preserve">за филм </w:t>
            </w:r>
            <w:r w:rsidR="000D1E32" w:rsidRPr="00333962">
              <w:rPr>
                <w:lang w:val="sr-Cyrl-RS"/>
              </w:rPr>
              <w:t>„</w:t>
            </w:r>
            <w:r w:rsidR="00F9643F" w:rsidRPr="00333962">
              <w:rPr>
                <w:lang w:val="sr-Cyrl-RS"/>
              </w:rPr>
              <w:t>Прохујало с вихором</w:t>
            </w:r>
            <w:r w:rsidR="000D1E32" w:rsidRPr="00333962">
              <w:rPr>
                <w:lang w:val="sr-Cyrl-RS"/>
              </w:rPr>
              <w:t>“</w:t>
            </w:r>
            <w:r w:rsidR="00F9643F" w:rsidRPr="00333962">
              <w:rPr>
                <w:lang w:val="sr-Cyrl-RS"/>
              </w:rPr>
              <w:t xml:space="preserve">. Резултати истраживања </w:t>
            </w:r>
            <w:r w:rsidR="00F801A8" w:rsidRPr="00333962">
              <w:rPr>
                <w:lang w:val="sr-Cyrl-RS"/>
              </w:rPr>
              <w:t>указали су и на то да је понекад тешко разлучити које стратегије су у питању, нарочито код позитивне неучтивости и уздржане неучтивости.</w:t>
            </w:r>
          </w:p>
        </w:tc>
        <w:tc>
          <w:tcPr>
            <w:tcW w:w="1061" w:type="dxa"/>
            <w:gridSpan w:val="2"/>
            <w:vMerge/>
            <w:vAlign w:val="center"/>
          </w:tcPr>
          <w:p w14:paraId="0ABF850F" w14:textId="77777777" w:rsidR="00EA0590" w:rsidRPr="00333962" w:rsidRDefault="00EA0590" w:rsidP="00A00A90">
            <w:pPr>
              <w:rPr>
                <w:lang w:val="sr-Cyrl-RS"/>
              </w:rPr>
            </w:pPr>
          </w:p>
        </w:tc>
      </w:tr>
      <w:tr w:rsidR="00EA0590" w:rsidRPr="00333962" w14:paraId="1E53CC85" w14:textId="77777777" w:rsidTr="001052EC">
        <w:trPr>
          <w:trHeight w:val="340"/>
          <w:jc w:val="center"/>
        </w:trPr>
        <w:tc>
          <w:tcPr>
            <w:tcW w:w="547" w:type="dxa"/>
            <w:vMerge/>
            <w:shd w:val="clear" w:color="auto" w:fill="F3F3F3"/>
            <w:vAlign w:val="center"/>
          </w:tcPr>
          <w:p w14:paraId="3662E08F" w14:textId="48CCFCA1" w:rsidR="00EA0590" w:rsidRPr="00333962" w:rsidRDefault="00EA0590" w:rsidP="00A00A90">
            <w:pPr>
              <w:jc w:val="center"/>
              <w:rPr>
                <w:sz w:val="18"/>
                <w:szCs w:val="18"/>
                <w:lang w:val="sr-Cyrl-RS"/>
              </w:rPr>
            </w:pPr>
          </w:p>
        </w:tc>
        <w:tc>
          <w:tcPr>
            <w:tcW w:w="4977" w:type="dxa"/>
            <w:gridSpan w:val="2"/>
            <w:vAlign w:val="center"/>
          </w:tcPr>
          <w:p w14:paraId="0A4D91C3" w14:textId="77777777" w:rsidR="00EA0590" w:rsidRPr="00333962" w:rsidRDefault="00EA0590" w:rsidP="00A00A90">
            <w:pPr>
              <w:rPr>
                <w:sz w:val="18"/>
                <w:szCs w:val="18"/>
                <w:lang w:val="sr-Cyrl-RS"/>
              </w:rPr>
            </w:pPr>
            <w:r w:rsidRPr="00333962">
              <w:rPr>
                <w:sz w:val="18"/>
                <w:szCs w:val="18"/>
                <w:lang w:val="sr-Cyrl-RS"/>
              </w:rPr>
              <w:t>Рад припада научној области докторске дисертације</w:t>
            </w:r>
          </w:p>
        </w:tc>
        <w:tc>
          <w:tcPr>
            <w:tcW w:w="781" w:type="dxa"/>
            <w:vAlign w:val="center"/>
          </w:tcPr>
          <w:p w14:paraId="5CDDA813" w14:textId="77777777" w:rsidR="00EA0590" w:rsidRPr="00333962" w:rsidRDefault="00EA0590" w:rsidP="00A00A90">
            <w:pPr>
              <w:jc w:val="center"/>
              <w:rPr>
                <w:sz w:val="18"/>
                <w:szCs w:val="18"/>
                <w:lang w:val="sr-Cyrl-RS"/>
              </w:rPr>
            </w:pPr>
            <w:r w:rsidRPr="00333962">
              <w:rPr>
                <w:sz w:val="18"/>
                <w:szCs w:val="18"/>
                <w:lang w:val="sr-Cyrl-RS"/>
              </w:rPr>
              <w:t>ДА</w:t>
            </w:r>
          </w:p>
        </w:tc>
        <w:tc>
          <w:tcPr>
            <w:tcW w:w="900" w:type="dxa"/>
            <w:vAlign w:val="center"/>
          </w:tcPr>
          <w:p w14:paraId="3E85D09F" w14:textId="77777777" w:rsidR="00EA0590" w:rsidRPr="00333962" w:rsidRDefault="00EA0590" w:rsidP="00A00A90">
            <w:pPr>
              <w:jc w:val="center"/>
              <w:rPr>
                <w:sz w:val="18"/>
                <w:szCs w:val="18"/>
                <w:lang w:val="sr-Cyrl-RS"/>
              </w:rPr>
            </w:pPr>
            <w:r w:rsidRPr="00333962">
              <w:rPr>
                <w:sz w:val="18"/>
                <w:szCs w:val="18"/>
                <w:lang w:val="sr-Cyrl-RS"/>
              </w:rPr>
              <w:t>НЕ</w:t>
            </w:r>
          </w:p>
        </w:tc>
        <w:tc>
          <w:tcPr>
            <w:tcW w:w="2520" w:type="dxa"/>
            <w:shd w:val="clear" w:color="auto" w:fill="F2F2F2" w:themeFill="background1" w:themeFillShade="F2"/>
            <w:vAlign w:val="center"/>
          </w:tcPr>
          <w:p w14:paraId="2EA136EF" w14:textId="1794BD5E" w:rsidR="00EA0590" w:rsidRPr="00333962" w:rsidRDefault="00F9643F" w:rsidP="00A00A90">
            <w:pPr>
              <w:jc w:val="center"/>
              <w:rPr>
                <w:sz w:val="18"/>
                <w:szCs w:val="18"/>
                <w:lang w:val="sr-Cyrl-RS"/>
              </w:rPr>
            </w:pPr>
            <w:r w:rsidRPr="00333962">
              <w:rPr>
                <w:noProof/>
                <w:sz w:val="18"/>
                <w:szCs w:val="18"/>
                <w:lang w:val="en-US"/>
              </w:rPr>
              <mc:AlternateContent>
                <mc:Choice Requires="wps">
                  <w:drawing>
                    <wp:anchor distT="0" distB="0" distL="114300" distR="114300" simplePos="0" relativeHeight="251662336" behindDoc="0" locked="0" layoutInCell="1" allowOverlap="1" wp14:anchorId="40318D60" wp14:editId="477F2F28">
                      <wp:simplePos x="0" y="0"/>
                      <wp:positionH relativeFrom="column">
                        <wp:posOffset>262890</wp:posOffset>
                      </wp:positionH>
                      <wp:positionV relativeFrom="paragraph">
                        <wp:posOffset>-16510</wp:posOffset>
                      </wp:positionV>
                      <wp:extent cx="1002030" cy="196215"/>
                      <wp:effectExtent l="0" t="0" r="26670" b="13335"/>
                      <wp:wrapNone/>
                      <wp:docPr id="4" name="Oval 4"/>
                      <wp:cNvGraphicFramePr/>
                      <a:graphic xmlns:a="http://schemas.openxmlformats.org/drawingml/2006/main">
                        <a:graphicData uri="http://schemas.microsoft.com/office/word/2010/wordprocessingShape">
                          <wps:wsp>
                            <wps:cNvSpPr/>
                            <wps:spPr>
                              <a:xfrm>
                                <a:off x="0" y="0"/>
                                <a:ext cx="1002030" cy="196444"/>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5144D0" id="Oval 4" o:spid="_x0000_s1026" style="position:absolute;margin-left:20.7pt;margin-top:-1.3pt;width:78.9pt;height:15.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" filled="f" strokecolor="#1f3763 [1604]" strokeweight="1pt">
                      <v:stroke joinstyle="miter"/>
                    </v:oval>
                  </w:pict>
                </mc:Fallback>
              </mc:AlternateContent>
            </w:r>
            <w:r w:rsidR="00EA0590" w:rsidRPr="00333962">
              <w:rPr>
                <w:sz w:val="18"/>
                <w:szCs w:val="18"/>
                <w:lang w:val="sr-Cyrl-RS"/>
              </w:rPr>
              <w:t>ДЕЛИМИЧНО</w:t>
            </w:r>
          </w:p>
        </w:tc>
        <w:tc>
          <w:tcPr>
            <w:tcW w:w="1061" w:type="dxa"/>
            <w:gridSpan w:val="2"/>
            <w:vMerge/>
            <w:vAlign w:val="center"/>
          </w:tcPr>
          <w:p w14:paraId="79C53A20" w14:textId="77777777" w:rsidR="00EA0590" w:rsidRPr="00333962" w:rsidRDefault="00EA0590" w:rsidP="00A00A90">
            <w:pPr>
              <w:rPr>
                <w:lang w:val="sr-Cyrl-RS"/>
              </w:rPr>
            </w:pPr>
          </w:p>
        </w:tc>
      </w:tr>
      <w:tr w:rsidR="00EA0590" w:rsidRPr="00333962" w14:paraId="2A6A5E8A" w14:textId="77777777" w:rsidTr="001052EC">
        <w:trPr>
          <w:trHeight w:val="340"/>
          <w:jc w:val="center"/>
        </w:trPr>
        <w:tc>
          <w:tcPr>
            <w:tcW w:w="547" w:type="dxa"/>
            <w:vMerge w:val="restart"/>
            <w:shd w:val="clear" w:color="auto" w:fill="F3F3F3"/>
            <w:vAlign w:val="center"/>
          </w:tcPr>
          <w:p w14:paraId="0FD9DD91" w14:textId="77777777" w:rsidR="00EA0590" w:rsidRPr="00333962" w:rsidRDefault="00EA0590" w:rsidP="00A00A90">
            <w:pPr>
              <w:jc w:val="center"/>
              <w:rPr>
                <w:sz w:val="18"/>
                <w:szCs w:val="18"/>
                <w:lang w:val="sr-Cyrl-RS"/>
              </w:rPr>
            </w:pPr>
            <w:r w:rsidRPr="00333962">
              <w:rPr>
                <w:sz w:val="18"/>
                <w:szCs w:val="18"/>
                <w:lang w:val="sr-Cyrl-RS"/>
              </w:rPr>
              <w:t>4</w:t>
            </w:r>
          </w:p>
        </w:tc>
        <w:tc>
          <w:tcPr>
            <w:tcW w:w="9178" w:type="dxa"/>
            <w:gridSpan w:val="5"/>
            <w:vAlign w:val="center"/>
          </w:tcPr>
          <w:p w14:paraId="3415AF96" w14:textId="6F0EFA8E" w:rsidR="00EA0590" w:rsidRPr="00333962" w:rsidRDefault="00964658" w:rsidP="00964658">
            <w:pPr>
              <w:rPr>
                <w:lang w:val="sr-Cyrl-RS"/>
              </w:rPr>
            </w:pPr>
            <w:r w:rsidRPr="00333962">
              <w:rPr>
                <w:lang w:val="sr-Cyrl-RS"/>
              </w:rPr>
              <w:t xml:space="preserve">Илић, К. 2017. Да ли се структура научних радова са јужнословенског говорног подручја приближила међународним конвенцијама? </w:t>
            </w:r>
            <w:r w:rsidRPr="00333962">
              <w:rPr>
                <w:i/>
                <w:lang w:val="sr-Cyrl-RS"/>
              </w:rPr>
              <w:t xml:space="preserve">Philologia, </w:t>
            </w:r>
            <w:r w:rsidRPr="00333962">
              <w:rPr>
                <w:lang w:val="sr-Cyrl-RS"/>
              </w:rPr>
              <w:t>15</w:t>
            </w:r>
            <w:r w:rsidRPr="00333962">
              <w:rPr>
                <w:i/>
                <w:lang w:val="sr-Cyrl-RS"/>
              </w:rPr>
              <w:t>,</w:t>
            </w:r>
            <w:r w:rsidRPr="00333962">
              <w:rPr>
                <w:lang w:val="sr-Cyrl-RS"/>
              </w:rPr>
              <w:t xml:space="preserve"> 15</w:t>
            </w:r>
            <w:r w:rsidR="00341A0C" w:rsidRPr="00333962">
              <w:rPr>
                <w:lang w:val="sr-Cyrl-RS"/>
              </w:rPr>
              <w:t>–</w:t>
            </w:r>
            <w:r w:rsidRPr="00333962">
              <w:rPr>
                <w:lang w:val="sr-Cyrl-RS"/>
              </w:rPr>
              <w:t>27.</w:t>
            </w:r>
          </w:p>
        </w:tc>
        <w:tc>
          <w:tcPr>
            <w:tcW w:w="1061" w:type="dxa"/>
            <w:gridSpan w:val="2"/>
            <w:vMerge w:val="restart"/>
            <w:vAlign w:val="center"/>
          </w:tcPr>
          <w:p w14:paraId="3EFDD1E7" w14:textId="78F7A720" w:rsidR="00EA0590" w:rsidRPr="00333962" w:rsidRDefault="00964658" w:rsidP="00964658">
            <w:pPr>
              <w:jc w:val="center"/>
              <w:rPr>
                <w:lang w:val="sr-Cyrl-RS"/>
              </w:rPr>
            </w:pPr>
            <w:r w:rsidRPr="00333962">
              <w:rPr>
                <w:lang w:val="sr-Cyrl-RS"/>
              </w:rPr>
              <w:t>М52</w:t>
            </w:r>
          </w:p>
        </w:tc>
      </w:tr>
      <w:tr w:rsidR="00EA0590" w:rsidRPr="00333962" w14:paraId="12D4CB75" w14:textId="77777777" w:rsidTr="001052EC">
        <w:trPr>
          <w:trHeight w:val="340"/>
          <w:jc w:val="center"/>
        </w:trPr>
        <w:tc>
          <w:tcPr>
            <w:tcW w:w="547" w:type="dxa"/>
            <w:vMerge/>
            <w:shd w:val="clear" w:color="auto" w:fill="F3F3F3"/>
            <w:vAlign w:val="center"/>
          </w:tcPr>
          <w:p w14:paraId="4DB9A2E2" w14:textId="77777777" w:rsidR="00EA0590" w:rsidRPr="00333962" w:rsidRDefault="00EA0590" w:rsidP="00A00A90">
            <w:pPr>
              <w:jc w:val="center"/>
              <w:rPr>
                <w:sz w:val="18"/>
                <w:szCs w:val="18"/>
                <w:lang w:val="sr-Cyrl-RS"/>
              </w:rPr>
            </w:pPr>
          </w:p>
        </w:tc>
        <w:tc>
          <w:tcPr>
            <w:tcW w:w="9178" w:type="dxa"/>
            <w:gridSpan w:val="5"/>
          </w:tcPr>
          <w:p w14:paraId="65AA8E44" w14:textId="665EA2A5" w:rsidR="003A3A11" w:rsidRPr="00333962" w:rsidRDefault="00F64920" w:rsidP="009C1115">
            <w:pPr>
              <w:rPr>
                <w:lang w:val="sr-Cyrl-RS"/>
              </w:rPr>
            </w:pPr>
            <w:r w:rsidRPr="00333962">
              <w:rPr>
                <w:lang w:val="sr-Cyrl-RS"/>
              </w:rPr>
              <w:t xml:space="preserve">У раду се проучава структура научних радова на енглеском језику аутора </w:t>
            </w:r>
            <w:r w:rsidR="003A3A11" w:rsidRPr="00333962">
              <w:rPr>
                <w:lang w:val="sr-Cyrl-RS"/>
              </w:rPr>
              <w:t xml:space="preserve">који нису са енглеског говорног подручја. </w:t>
            </w:r>
            <w:r w:rsidRPr="00333962">
              <w:rPr>
                <w:lang w:val="sr-Cyrl-RS"/>
              </w:rPr>
              <w:t xml:space="preserve">Радови се сврставају у </w:t>
            </w:r>
            <w:r w:rsidR="003A3A11" w:rsidRPr="00333962">
              <w:rPr>
                <w:lang w:val="sr-Cyrl-RS"/>
              </w:rPr>
              <w:t>област</w:t>
            </w:r>
            <w:r w:rsidRPr="00333962">
              <w:rPr>
                <w:lang w:val="sr-Cyrl-RS"/>
              </w:rPr>
              <w:t xml:space="preserve"> истраживања науке о језику. </w:t>
            </w:r>
            <w:r w:rsidR="00C423F1" w:rsidRPr="00333962">
              <w:rPr>
                <w:lang w:val="sr-Cyrl-RS"/>
              </w:rPr>
              <w:t>Анализиране су</w:t>
            </w:r>
            <w:r w:rsidR="003A3A11" w:rsidRPr="00333962">
              <w:rPr>
                <w:lang w:val="sr-Cyrl-RS"/>
              </w:rPr>
              <w:t xml:space="preserve"> структуре </w:t>
            </w:r>
            <w:r w:rsidR="009C1115" w:rsidRPr="00333962">
              <w:rPr>
                <w:lang w:val="sr-Cyrl-RS"/>
              </w:rPr>
              <w:t>радова</w:t>
            </w:r>
            <w:r w:rsidR="003A3A11" w:rsidRPr="00333962">
              <w:rPr>
                <w:lang w:val="sr-Cyrl-RS"/>
              </w:rPr>
              <w:t xml:space="preserve"> </w:t>
            </w:r>
            <w:r w:rsidR="009C1115" w:rsidRPr="00333962">
              <w:rPr>
                <w:lang w:val="sr-Cyrl-RS"/>
              </w:rPr>
              <w:t>према реторичким</w:t>
            </w:r>
            <w:r w:rsidR="003A3A11" w:rsidRPr="00333962">
              <w:rPr>
                <w:lang w:val="sr-Cyrl-RS"/>
              </w:rPr>
              <w:t xml:space="preserve"> </w:t>
            </w:r>
            <w:r w:rsidR="009C1115" w:rsidRPr="00333962">
              <w:rPr>
                <w:lang w:val="sr-Cyrl-RS"/>
              </w:rPr>
              <w:t>целинама</w:t>
            </w:r>
            <w:r w:rsidR="003A3A11" w:rsidRPr="00333962">
              <w:rPr>
                <w:lang w:val="sr-Cyrl-RS"/>
              </w:rPr>
              <w:t xml:space="preserve"> научних радова</w:t>
            </w:r>
            <w:r w:rsidR="009C1115" w:rsidRPr="00333962">
              <w:rPr>
                <w:lang w:val="sr-Cyrl-RS"/>
              </w:rPr>
              <w:t xml:space="preserve"> описаним у литератури (Swales, 1990; Pho, 2008)</w:t>
            </w:r>
            <w:r w:rsidR="003A3A11" w:rsidRPr="00333962">
              <w:rPr>
                <w:lang w:val="sr-Cyrl-RS"/>
              </w:rPr>
              <w:t xml:space="preserve">. </w:t>
            </w:r>
            <w:r w:rsidR="00964658" w:rsidRPr="00333962">
              <w:rPr>
                <w:lang w:val="sr-Cyrl-RS"/>
              </w:rPr>
              <w:t xml:space="preserve">Истраживање је </w:t>
            </w:r>
            <w:r w:rsidR="003A3A11" w:rsidRPr="00333962">
              <w:rPr>
                <w:lang w:val="sr-Cyrl-RS"/>
              </w:rPr>
              <w:t>обављено</w:t>
            </w:r>
            <w:r w:rsidR="00964658" w:rsidRPr="00333962">
              <w:rPr>
                <w:lang w:val="sr-Cyrl-RS"/>
              </w:rPr>
              <w:t xml:space="preserve"> на </w:t>
            </w:r>
            <w:r w:rsidR="003A3A11" w:rsidRPr="00333962">
              <w:rPr>
                <w:lang w:val="sr-Cyrl-RS"/>
              </w:rPr>
              <w:t>узорку</w:t>
            </w:r>
            <w:r w:rsidR="00964658" w:rsidRPr="00333962">
              <w:rPr>
                <w:lang w:val="sr-Cyrl-RS"/>
              </w:rPr>
              <w:t xml:space="preserve"> од 40 радова </w:t>
            </w:r>
            <w:r w:rsidR="009C1115" w:rsidRPr="00333962">
              <w:rPr>
                <w:lang w:val="sr-Cyrl-RS"/>
              </w:rPr>
              <w:t>из српских часописа</w:t>
            </w:r>
            <w:r w:rsidR="00964658" w:rsidRPr="00333962">
              <w:rPr>
                <w:lang w:val="sr-Cyrl-RS"/>
              </w:rPr>
              <w:t xml:space="preserve"> </w:t>
            </w:r>
            <w:r w:rsidR="003A3A11" w:rsidRPr="00333962">
              <w:rPr>
                <w:lang w:val="sr-Cyrl-RS"/>
              </w:rPr>
              <w:t xml:space="preserve">из области лингвистике </w:t>
            </w:r>
            <w:r w:rsidR="00964658" w:rsidRPr="00333962">
              <w:rPr>
                <w:lang w:val="sr-Cyrl-RS"/>
              </w:rPr>
              <w:t>од 2010.</w:t>
            </w:r>
            <w:r w:rsidR="009C1115" w:rsidRPr="00333962">
              <w:rPr>
                <w:lang w:val="sr-Cyrl-RS"/>
              </w:rPr>
              <w:t xml:space="preserve"> до 2017</w:t>
            </w:r>
            <w:r w:rsidR="00964658" w:rsidRPr="00333962">
              <w:rPr>
                <w:lang w:val="sr-Cyrl-RS"/>
              </w:rPr>
              <w:t>.</w:t>
            </w:r>
            <w:r w:rsidR="003A3A11" w:rsidRPr="00333962">
              <w:rPr>
                <w:lang w:val="sr-Cyrl-RS"/>
              </w:rPr>
              <w:t xml:space="preserve"> Анализа је показала да већина радова садржи два одељка који се зову Увод и Закључак, али </w:t>
            </w:r>
            <w:r w:rsidR="009C1115" w:rsidRPr="00333962">
              <w:rPr>
                <w:lang w:val="sr-Cyrl-RS"/>
              </w:rPr>
              <w:t xml:space="preserve">да се </w:t>
            </w:r>
            <w:r w:rsidR="003A3A11" w:rsidRPr="00333962">
              <w:rPr>
                <w:lang w:val="sr-Cyrl-RS"/>
              </w:rPr>
              <w:t xml:space="preserve">у осталим целинама, какве су Метода, Анализа података, Дискусија, и слично, анализирани радови разликују. </w:t>
            </w:r>
            <w:r w:rsidR="009C1115" w:rsidRPr="00333962">
              <w:rPr>
                <w:lang w:val="sr-Cyrl-RS"/>
              </w:rPr>
              <w:t>Р</w:t>
            </w:r>
            <w:r w:rsidR="003A3A11" w:rsidRPr="00333962">
              <w:rPr>
                <w:lang w:val="sr-Cyrl-RS"/>
              </w:rPr>
              <w:t>азлика између радова примећена је и у организацији поменутих сегмената.</w:t>
            </w:r>
          </w:p>
        </w:tc>
        <w:tc>
          <w:tcPr>
            <w:tcW w:w="1061" w:type="dxa"/>
            <w:gridSpan w:val="2"/>
            <w:vMerge/>
            <w:vAlign w:val="center"/>
          </w:tcPr>
          <w:p w14:paraId="5B20C28F" w14:textId="77777777" w:rsidR="00EA0590" w:rsidRPr="00333962" w:rsidRDefault="00EA0590" w:rsidP="00A00A90">
            <w:pPr>
              <w:rPr>
                <w:lang w:val="sr-Cyrl-RS"/>
              </w:rPr>
            </w:pPr>
          </w:p>
        </w:tc>
      </w:tr>
      <w:tr w:rsidR="00EA0590" w:rsidRPr="00333962" w14:paraId="1F1A6BEE" w14:textId="77777777" w:rsidTr="001052EC">
        <w:trPr>
          <w:trHeight w:val="340"/>
          <w:jc w:val="center"/>
        </w:trPr>
        <w:tc>
          <w:tcPr>
            <w:tcW w:w="547" w:type="dxa"/>
            <w:vMerge/>
            <w:shd w:val="clear" w:color="auto" w:fill="F3F3F3"/>
            <w:vAlign w:val="center"/>
          </w:tcPr>
          <w:p w14:paraId="088E0360" w14:textId="4A2D5DFF" w:rsidR="00EA0590" w:rsidRPr="00333962" w:rsidRDefault="00EA0590" w:rsidP="00A00A90">
            <w:pPr>
              <w:jc w:val="center"/>
              <w:rPr>
                <w:sz w:val="18"/>
                <w:szCs w:val="18"/>
                <w:lang w:val="sr-Cyrl-RS"/>
              </w:rPr>
            </w:pPr>
          </w:p>
        </w:tc>
        <w:tc>
          <w:tcPr>
            <w:tcW w:w="4977" w:type="dxa"/>
            <w:gridSpan w:val="2"/>
            <w:vAlign w:val="center"/>
          </w:tcPr>
          <w:p w14:paraId="4B24325F" w14:textId="77777777" w:rsidR="00EA0590" w:rsidRPr="00333962" w:rsidRDefault="00EA0590" w:rsidP="00A00A90">
            <w:pPr>
              <w:rPr>
                <w:sz w:val="18"/>
                <w:szCs w:val="18"/>
                <w:lang w:val="sr-Cyrl-RS"/>
              </w:rPr>
            </w:pPr>
            <w:r w:rsidRPr="00333962">
              <w:rPr>
                <w:sz w:val="18"/>
                <w:szCs w:val="18"/>
                <w:lang w:val="sr-Cyrl-RS"/>
              </w:rPr>
              <w:t>Рад припада научној области докторске дисертације</w:t>
            </w:r>
          </w:p>
        </w:tc>
        <w:tc>
          <w:tcPr>
            <w:tcW w:w="781" w:type="dxa"/>
            <w:shd w:val="clear" w:color="auto" w:fill="F2F2F2" w:themeFill="background1" w:themeFillShade="F2"/>
            <w:vAlign w:val="center"/>
          </w:tcPr>
          <w:p w14:paraId="46AD3EB4" w14:textId="0C1EA2CD" w:rsidR="00EA0590" w:rsidRPr="00333962" w:rsidRDefault="00964658" w:rsidP="00A00A90">
            <w:pPr>
              <w:jc w:val="center"/>
              <w:rPr>
                <w:sz w:val="18"/>
                <w:szCs w:val="18"/>
                <w:lang w:val="sr-Cyrl-RS"/>
              </w:rPr>
            </w:pPr>
            <w:r w:rsidRPr="00333962">
              <w:rPr>
                <w:noProof/>
                <w:sz w:val="18"/>
                <w:szCs w:val="18"/>
                <w:lang w:val="en-US"/>
              </w:rPr>
              <mc:AlternateContent>
                <mc:Choice Requires="wps">
                  <w:drawing>
                    <wp:anchor distT="0" distB="0" distL="114300" distR="114300" simplePos="0" relativeHeight="251663360" behindDoc="0" locked="0" layoutInCell="1" allowOverlap="1" wp14:anchorId="0E583F82" wp14:editId="2955219D">
                      <wp:simplePos x="0" y="0"/>
                      <wp:positionH relativeFrom="column">
                        <wp:posOffset>65405</wp:posOffset>
                      </wp:positionH>
                      <wp:positionV relativeFrom="paragraph">
                        <wp:posOffset>-13970</wp:posOffset>
                      </wp:positionV>
                      <wp:extent cx="335915" cy="160655"/>
                      <wp:effectExtent l="0" t="0" r="26035" b="10795"/>
                      <wp:wrapNone/>
                      <wp:docPr id="5" name="Oval 5"/>
                      <wp:cNvGraphicFramePr/>
                      <a:graphic xmlns:a="http://schemas.openxmlformats.org/drawingml/2006/main">
                        <a:graphicData uri="http://schemas.microsoft.com/office/word/2010/wordprocessingShape">
                          <wps:wsp>
                            <wps:cNvSpPr/>
                            <wps:spPr>
                              <a:xfrm>
                                <a:off x="0" y="0"/>
                                <a:ext cx="335915" cy="16065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0AE0B3" id="Oval 5" o:spid="_x0000_s1026" style="position:absolute;margin-left:5.15pt;margin-top:-1.1pt;width:26.45pt;height:12.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" filled="f" strokecolor="#1f3763 [1604]" strokeweight="1pt">
                      <v:stroke joinstyle="miter"/>
                    </v:oval>
                  </w:pict>
                </mc:Fallback>
              </mc:AlternateContent>
            </w:r>
            <w:r w:rsidR="00EA0590" w:rsidRPr="00333962">
              <w:rPr>
                <w:sz w:val="18"/>
                <w:szCs w:val="18"/>
                <w:lang w:val="sr-Cyrl-RS"/>
              </w:rPr>
              <w:t>ДА</w:t>
            </w:r>
          </w:p>
        </w:tc>
        <w:tc>
          <w:tcPr>
            <w:tcW w:w="900" w:type="dxa"/>
            <w:vAlign w:val="center"/>
          </w:tcPr>
          <w:p w14:paraId="7F4B5135" w14:textId="77777777" w:rsidR="00EA0590" w:rsidRPr="00333962" w:rsidRDefault="00EA0590" w:rsidP="00A00A90">
            <w:pPr>
              <w:jc w:val="center"/>
              <w:rPr>
                <w:sz w:val="18"/>
                <w:szCs w:val="18"/>
                <w:lang w:val="sr-Cyrl-RS"/>
              </w:rPr>
            </w:pPr>
            <w:r w:rsidRPr="00333962">
              <w:rPr>
                <w:sz w:val="18"/>
                <w:szCs w:val="18"/>
                <w:lang w:val="sr-Cyrl-RS"/>
              </w:rPr>
              <w:t>НЕ</w:t>
            </w:r>
          </w:p>
        </w:tc>
        <w:tc>
          <w:tcPr>
            <w:tcW w:w="2520" w:type="dxa"/>
            <w:vAlign w:val="center"/>
          </w:tcPr>
          <w:p w14:paraId="07776BF2" w14:textId="77777777" w:rsidR="00EA0590" w:rsidRPr="00333962" w:rsidRDefault="00EA0590" w:rsidP="00A00A90">
            <w:pPr>
              <w:jc w:val="center"/>
              <w:rPr>
                <w:sz w:val="18"/>
                <w:szCs w:val="18"/>
                <w:lang w:val="sr-Cyrl-RS"/>
              </w:rPr>
            </w:pPr>
            <w:r w:rsidRPr="00333962">
              <w:rPr>
                <w:sz w:val="18"/>
                <w:szCs w:val="18"/>
                <w:lang w:val="sr-Cyrl-RS"/>
              </w:rPr>
              <w:t>ДЕЛИМИЧНО</w:t>
            </w:r>
          </w:p>
        </w:tc>
        <w:tc>
          <w:tcPr>
            <w:tcW w:w="1061" w:type="dxa"/>
            <w:gridSpan w:val="2"/>
            <w:vMerge/>
            <w:vAlign w:val="center"/>
          </w:tcPr>
          <w:p w14:paraId="0B74E8FA" w14:textId="77777777" w:rsidR="00EA0590" w:rsidRPr="00333962" w:rsidRDefault="00EA0590" w:rsidP="00A00A90">
            <w:pPr>
              <w:rPr>
                <w:lang w:val="sr-Cyrl-RS"/>
              </w:rPr>
            </w:pPr>
          </w:p>
        </w:tc>
      </w:tr>
      <w:tr w:rsidR="00EA0590" w:rsidRPr="00333962" w14:paraId="0500B075" w14:textId="77777777" w:rsidTr="001052EC">
        <w:trPr>
          <w:trHeight w:val="340"/>
          <w:jc w:val="center"/>
        </w:trPr>
        <w:tc>
          <w:tcPr>
            <w:tcW w:w="547" w:type="dxa"/>
            <w:vMerge w:val="restart"/>
            <w:shd w:val="clear" w:color="auto" w:fill="F3F3F3"/>
            <w:vAlign w:val="center"/>
          </w:tcPr>
          <w:p w14:paraId="53AB4A46" w14:textId="77777777" w:rsidR="00EA0590" w:rsidRPr="00333962" w:rsidRDefault="00EA0590" w:rsidP="00A00A90">
            <w:pPr>
              <w:jc w:val="center"/>
              <w:rPr>
                <w:sz w:val="18"/>
                <w:szCs w:val="18"/>
                <w:lang w:val="sr-Cyrl-RS"/>
              </w:rPr>
            </w:pPr>
            <w:r w:rsidRPr="00333962">
              <w:rPr>
                <w:sz w:val="18"/>
                <w:szCs w:val="18"/>
                <w:lang w:val="sr-Cyrl-RS"/>
              </w:rPr>
              <w:t>5</w:t>
            </w:r>
          </w:p>
        </w:tc>
        <w:tc>
          <w:tcPr>
            <w:tcW w:w="9178" w:type="dxa"/>
            <w:gridSpan w:val="5"/>
            <w:vAlign w:val="center"/>
          </w:tcPr>
          <w:p w14:paraId="6D4D3DD6" w14:textId="1572C5F7" w:rsidR="00EA0590" w:rsidRPr="00333962" w:rsidRDefault="009C1115" w:rsidP="00A00A90">
            <w:pPr>
              <w:rPr>
                <w:lang w:val="sr-Cyrl-RS"/>
              </w:rPr>
            </w:pPr>
            <w:r w:rsidRPr="00333962">
              <w:rPr>
                <w:lang w:val="sr-Cyrl-RS"/>
              </w:rPr>
              <w:t xml:space="preserve">Ilić, K. 2014. Attitudinal Implications in Teaching аnd Learning Business English. </w:t>
            </w:r>
            <w:r w:rsidRPr="00333962">
              <w:rPr>
                <w:i/>
                <w:lang w:val="sr-Cyrl-RS"/>
              </w:rPr>
              <w:t xml:space="preserve">The Journal of Teaching English for Specific and Academic Purposes </w:t>
            </w:r>
            <w:r w:rsidRPr="00333962">
              <w:rPr>
                <w:lang w:val="sr-Cyrl-RS"/>
              </w:rPr>
              <w:t>Vol</w:t>
            </w:r>
            <w:r w:rsidRPr="00333962">
              <w:rPr>
                <w:i/>
                <w:lang w:val="sr-Cyrl-RS"/>
              </w:rPr>
              <w:t xml:space="preserve">. </w:t>
            </w:r>
            <w:r w:rsidRPr="00333962">
              <w:rPr>
                <w:lang w:val="sr-Cyrl-RS"/>
              </w:rPr>
              <w:t>2,</w:t>
            </w:r>
            <w:r w:rsidRPr="00333962">
              <w:rPr>
                <w:i/>
                <w:lang w:val="sr-Cyrl-RS"/>
              </w:rPr>
              <w:t xml:space="preserve"> </w:t>
            </w:r>
            <w:r w:rsidRPr="00333962">
              <w:rPr>
                <w:lang w:val="sr-Cyrl-RS"/>
              </w:rPr>
              <w:t>No</w:t>
            </w:r>
            <w:r w:rsidR="00094EF2" w:rsidRPr="00333962">
              <w:rPr>
                <w:lang w:val="sr-Cyrl-RS"/>
              </w:rPr>
              <w:t xml:space="preserve"> </w:t>
            </w:r>
            <w:r w:rsidRPr="00333962">
              <w:rPr>
                <w:lang w:val="sr-Cyrl-RS"/>
              </w:rPr>
              <w:t>3, 541</w:t>
            </w:r>
            <w:r w:rsidR="00341A0C" w:rsidRPr="00333962">
              <w:rPr>
                <w:lang w:val="sr-Cyrl-RS"/>
              </w:rPr>
              <w:t>–</w:t>
            </w:r>
            <w:r w:rsidRPr="00333962">
              <w:rPr>
                <w:lang w:val="sr-Cyrl-RS"/>
              </w:rPr>
              <w:t>547.</w:t>
            </w:r>
          </w:p>
        </w:tc>
        <w:tc>
          <w:tcPr>
            <w:tcW w:w="1061" w:type="dxa"/>
            <w:gridSpan w:val="2"/>
            <w:vMerge w:val="restart"/>
            <w:vAlign w:val="center"/>
          </w:tcPr>
          <w:p w14:paraId="474A35D9" w14:textId="7A1EA896" w:rsidR="00EA0590" w:rsidRPr="00333962" w:rsidRDefault="009C1115" w:rsidP="009C1115">
            <w:pPr>
              <w:jc w:val="center"/>
              <w:rPr>
                <w:lang w:val="sr-Cyrl-RS"/>
              </w:rPr>
            </w:pPr>
            <w:r w:rsidRPr="00333962">
              <w:rPr>
                <w:lang w:val="sr-Cyrl-RS"/>
              </w:rPr>
              <w:t>М54</w:t>
            </w:r>
          </w:p>
        </w:tc>
      </w:tr>
      <w:tr w:rsidR="00EA0590" w:rsidRPr="00333962" w14:paraId="2E5150C7" w14:textId="77777777" w:rsidTr="001052EC">
        <w:trPr>
          <w:trHeight w:val="340"/>
          <w:jc w:val="center"/>
        </w:trPr>
        <w:tc>
          <w:tcPr>
            <w:tcW w:w="547" w:type="dxa"/>
            <w:vMerge/>
            <w:shd w:val="clear" w:color="auto" w:fill="F3F3F3"/>
            <w:vAlign w:val="center"/>
          </w:tcPr>
          <w:p w14:paraId="067E3E31" w14:textId="77777777" w:rsidR="00EA0590" w:rsidRPr="00333962" w:rsidRDefault="00EA0590" w:rsidP="00A00A90">
            <w:pPr>
              <w:rPr>
                <w:sz w:val="18"/>
                <w:szCs w:val="18"/>
                <w:lang w:val="sr-Cyrl-RS"/>
              </w:rPr>
            </w:pPr>
          </w:p>
        </w:tc>
        <w:tc>
          <w:tcPr>
            <w:tcW w:w="9178" w:type="dxa"/>
            <w:gridSpan w:val="5"/>
          </w:tcPr>
          <w:p w14:paraId="34248E6E" w14:textId="56D1FE03" w:rsidR="00EA0590" w:rsidRPr="00333962" w:rsidRDefault="00FB7FE5" w:rsidP="00A00A90">
            <w:pPr>
              <w:rPr>
                <w:color w:val="000000"/>
                <w:shd w:val="clear" w:color="auto" w:fill="FFFFFF"/>
                <w:lang w:val="sr-Cyrl-RS"/>
              </w:rPr>
            </w:pPr>
            <w:r w:rsidRPr="00333962">
              <w:rPr>
                <w:color w:val="000000"/>
                <w:shd w:val="clear" w:color="auto" w:fill="FFFFFF"/>
                <w:lang w:val="sr-Cyrl-RS"/>
              </w:rPr>
              <w:t xml:space="preserve">У раду се приказују четири </w:t>
            </w:r>
            <w:r w:rsidR="008B6CC9" w:rsidRPr="00333962">
              <w:rPr>
                <w:color w:val="000000"/>
                <w:shd w:val="clear" w:color="auto" w:fill="FFFFFF"/>
                <w:lang w:val="sr-Cyrl-RS"/>
              </w:rPr>
              <w:t xml:space="preserve">фактора који могу утицати на учење пословног енглеског језика, и то самопоуздање, мотивација, инхибиција и трема. Прва два имају позитиван утицај на учење, а </w:t>
            </w:r>
            <w:r w:rsidR="008B6CC9" w:rsidRPr="00333962">
              <w:rPr>
                <w:color w:val="000000"/>
                <w:shd w:val="clear" w:color="auto" w:fill="FFFFFF"/>
                <w:lang w:val="sr-Cyrl-RS"/>
              </w:rPr>
              <w:lastRenderedPageBreak/>
              <w:t xml:space="preserve">друга два негативан. Ученици са јаком мотивацијом и самопоуздањем приписују успех уложеном напору, док ученици са снажном инхибицијом или тремом одустају од задатака и не улажу напор. Због тога би требало да се наставници језика посвете развијању позитивног става код ученика према процесу учења. Ово је нарочито важно у процесу учења пословног енглеског јер се постигнуће у савладавању ове комуникације за посебне намене више подстиче што је позитивнији поглед на његову смисленост. </w:t>
            </w:r>
          </w:p>
        </w:tc>
        <w:tc>
          <w:tcPr>
            <w:tcW w:w="1061" w:type="dxa"/>
            <w:gridSpan w:val="2"/>
            <w:vMerge/>
            <w:vAlign w:val="center"/>
          </w:tcPr>
          <w:p w14:paraId="7978E760" w14:textId="77777777" w:rsidR="00EA0590" w:rsidRPr="00333962" w:rsidRDefault="00EA0590" w:rsidP="00A00A90">
            <w:pPr>
              <w:rPr>
                <w:lang w:val="sr-Cyrl-RS"/>
              </w:rPr>
            </w:pPr>
          </w:p>
        </w:tc>
      </w:tr>
      <w:tr w:rsidR="00EA0590" w:rsidRPr="00333962" w14:paraId="6BDF2B58" w14:textId="77777777" w:rsidTr="001052EC">
        <w:trPr>
          <w:trHeight w:val="340"/>
          <w:jc w:val="center"/>
        </w:trPr>
        <w:tc>
          <w:tcPr>
            <w:tcW w:w="547" w:type="dxa"/>
            <w:vMerge/>
            <w:shd w:val="clear" w:color="auto" w:fill="F3F3F3"/>
            <w:vAlign w:val="center"/>
          </w:tcPr>
          <w:p w14:paraId="0094A25C" w14:textId="77777777" w:rsidR="00EA0590" w:rsidRPr="00333962" w:rsidRDefault="00EA0590" w:rsidP="00A00A90">
            <w:pPr>
              <w:rPr>
                <w:sz w:val="18"/>
                <w:szCs w:val="18"/>
                <w:lang w:val="sr-Cyrl-RS"/>
              </w:rPr>
            </w:pPr>
          </w:p>
        </w:tc>
        <w:tc>
          <w:tcPr>
            <w:tcW w:w="4977" w:type="dxa"/>
            <w:gridSpan w:val="2"/>
            <w:vAlign w:val="center"/>
          </w:tcPr>
          <w:p w14:paraId="61256283" w14:textId="77777777" w:rsidR="00EA0590" w:rsidRPr="00333962" w:rsidRDefault="00EA0590" w:rsidP="00A00A90">
            <w:pPr>
              <w:rPr>
                <w:sz w:val="18"/>
                <w:szCs w:val="18"/>
                <w:lang w:val="sr-Cyrl-RS"/>
              </w:rPr>
            </w:pPr>
            <w:r w:rsidRPr="00333962">
              <w:rPr>
                <w:sz w:val="18"/>
                <w:szCs w:val="18"/>
                <w:lang w:val="sr-Cyrl-RS"/>
              </w:rPr>
              <w:t>Рад припада научној области докторске дисертације</w:t>
            </w:r>
          </w:p>
        </w:tc>
        <w:tc>
          <w:tcPr>
            <w:tcW w:w="781" w:type="dxa"/>
            <w:vAlign w:val="center"/>
          </w:tcPr>
          <w:p w14:paraId="7241132E" w14:textId="77777777" w:rsidR="00EA0590" w:rsidRPr="00333962" w:rsidRDefault="00EA0590" w:rsidP="00A00A90">
            <w:pPr>
              <w:jc w:val="center"/>
              <w:rPr>
                <w:sz w:val="18"/>
                <w:szCs w:val="18"/>
                <w:lang w:val="sr-Cyrl-RS"/>
              </w:rPr>
            </w:pPr>
            <w:r w:rsidRPr="00333962">
              <w:rPr>
                <w:sz w:val="18"/>
                <w:szCs w:val="18"/>
                <w:lang w:val="sr-Cyrl-RS"/>
              </w:rPr>
              <w:t>ДА</w:t>
            </w:r>
          </w:p>
        </w:tc>
        <w:tc>
          <w:tcPr>
            <w:tcW w:w="900" w:type="dxa"/>
            <w:vAlign w:val="center"/>
          </w:tcPr>
          <w:p w14:paraId="4589BDFA" w14:textId="77777777" w:rsidR="00EA0590" w:rsidRPr="00333962" w:rsidRDefault="00EA0590" w:rsidP="00A00A90">
            <w:pPr>
              <w:jc w:val="center"/>
              <w:rPr>
                <w:sz w:val="18"/>
                <w:szCs w:val="18"/>
                <w:lang w:val="sr-Cyrl-RS"/>
              </w:rPr>
            </w:pPr>
            <w:r w:rsidRPr="00333962">
              <w:rPr>
                <w:sz w:val="18"/>
                <w:szCs w:val="18"/>
                <w:lang w:val="sr-Cyrl-RS"/>
              </w:rPr>
              <w:t>НЕ</w:t>
            </w:r>
          </w:p>
        </w:tc>
        <w:tc>
          <w:tcPr>
            <w:tcW w:w="2520" w:type="dxa"/>
            <w:shd w:val="clear" w:color="auto" w:fill="F2F2F2" w:themeFill="background1" w:themeFillShade="F2"/>
            <w:vAlign w:val="center"/>
          </w:tcPr>
          <w:p w14:paraId="5049F9CF" w14:textId="510AA5E3" w:rsidR="00EA0590" w:rsidRPr="00333962" w:rsidRDefault="008B6CC9" w:rsidP="00A00A90">
            <w:pPr>
              <w:jc w:val="center"/>
              <w:rPr>
                <w:sz w:val="18"/>
                <w:szCs w:val="18"/>
                <w:lang w:val="sr-Cyrl-RS"/>
              </w:rPr>
            </w:pPr>
            <w:r w:rsidRPr="00333962">
              <w:rPr>
                <w:noProof/>
                <w:sz w:val="18"/>
                <w:szCs w:val="18"/>
                <w:lang w:val="en-US"/>
              </w:rPr>
              <mc:AlternateContent>
                <mc:Choice Requires="wps">
                  <w:drawing>
                    <wp:anchor distT="0" distB="0" distL="114300" distR="114300" simplePos="0" relativeHeight="251664384" behindDoc="0" locked="0" layoutInCell="1" allowOverlap="1" wp14:anchorId="251608F4" wp14:editId="06A3927B">
                      <wp:simplePos x="0" y="0"/>
                      <wp:positionH relativeFrom="column">
                        <wp:posOffset>225425</wp:posOffset>
                      </wp:positionH>
                      <wp:positionV relativeFrom="paragraph">
                        <wp:posOffset>-17780</wp:posOffset>
                      </wp:positionV>
                      <wp:extent cx="1082040" cy="182880"/>
                      <wp:effectExtent l="0" t="0" r="22860" b="26670"/>
                      <wp:wrapNone/>
                      <wp:docPr id="6" name="Oval 6"/>
                      <wp:cNvGraphicFramePr/>
                      <a:graphic xmlns:a="http://schemas.openxmlformats.org/drawingml/2006/main">
                        <a:graphicData uri="http://schemas.microsoft.com/office/word/2010/wordprocessingShape">
                          <wps:wsp>
                            <wps:cNvSpPr/>
                            <wps:spPr>
                              <a:xfrm>
                                <a:off x="0" y="0"/>
                                <a:ext cx="1082040" cy="18288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148B19" id="Oval 6" o:spid="_x0000_s1026" style="position:absolute;margin-left:17.75pt;margin-top:-1.4pt;width:85.2pt;height:1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" filled="f" strokecolor="#1f3763 [1604]" strokeweight="1pt">
                      <v:stroke joinstyle="miter"/>
                    </v:oval>
                  </w:pict>
                </mc:Fallback>
              </mc:AlternateContent>
            </w:r>
            <w:r w:rsidR="00EA0590" w:rsidRPr="00333962">
              <w:rPr>
                <w:sz w:val="18"/>
                <w:szCs w:val="18"/>
                <w:lang w:val="sr-Cyrl-RS"/>
              </w:rPr>
              <w:t>ДЕЛИМИЧНО</w:t>
            </w:r>
          </w:p>
        </w:tc>
        <w:tc>
          <w:tcPr>
            <w:tcW w:w="1061" w:type="dxa"/>
            <w:gridSpan w:val="2"/>
            <w:vMerge/>
            <w:vAlign w:val="center"/>
          </w:tcPr>
          <w:p w14:paraId="410159CF" w14:textId="77777777" w:rsidR="00EA0590" w:rsidRPr="00333962" w:rsidRDefault="00EA0590" w:rsidP="00A00A90">
            <w:pPr>
              <w:rPr>
                <w:lang w:val="sr-Cyrl-RS"/>
              </w:rPr>
            </w:pPr>
          </w:p>
        </w:tc>
      </w:tr>
      <w:tr w:rsidR="00341A0C" w:rsidRPr="00333962" w14:paraId="6EA52A60" w14:textId="77777777" w:rsidTr="001052EC">
        <w:trPr>
          <w:trHeight w:val="340"/>
          <w:jc w:val="center"/>
        </w:trPr>
        <w:tc>
          <w:tcPr>
            <w:tcW w:w="547" w:type="dxa"/>
            <w:shd w:val="clear" w:color="auto" w:fill="F3F3F3"/>
            <w:vAlign w:val="center"/>
          </w:tcPr>
          <w:p w14:paraId="6784CE93" w14:textId="417D5D08" w:rsidR="00341A0C" w:rsidRPr="00333962" w:rsidRDefault="00341A0C" w:rsidP="001E4F54">
            <w:pPr>
              <w:jc w:val="center"/>
              <w:rPr>
                <w:sz w:val="18"/>
                <w:szCs w:val="18"/>
                <w:lang w:val="sr-Cyrl-RS"/>
              </w:rPr>
            </w:pPr>
            <w:r w:rsidRPr="00333962">
              <w:rPr>
                <w:sz w:val="18"/>
                <w:szCs w:val="18"/>
                <w:lang w:val="sr-Cyrl-RS"/>
              </w:rPr>
              <w:t>6</w:t>
            </w:r>
          </w:p>
        </w:tc>
        <w:tc>
          <w:tcPr>
            <w:tcW w:w="9178" w:type="dxa"/>
            <w:gridSpan w:val="5"/>
            <w:vAlign w:val="center"/>
          </w:tcPr>
          <w:p w14:paraId="5B5FECCB" w14:textId="1000E518" w:rsidR="00341A0C" w:rsidRPr="00333962" w:rsidRDefault="00341A0C" w:rsidP="00341A0C">
            <w:pPr>
              <w:rPr>
                <w:lang w:val="en-US"/>
              </w:rPr>
            </w:pPr>
            <w:r w:rsidRPr="00333962">
              <w:rPr>
                <w:lang w:val="sr-Cyrl-RS"/>
              </w:rPr>
              <w:t xml:space="preserve">Илић, М., Илић, К. 2019. Владета Јеротић у науци и образовању: Значај академског писања са освртом на педагошке и правне науке. Научни скуп </w:t>
            </w:r>
            <w:r w:rsidRPr="00333962">
              <w:rPr>
                <w:i/>
                <w:lang w:val="sr-Cyrl-RS"/>
              </w:rPr>
              <w:t>Владета Јеротић - књижевник, научник и религиозни мислилац</w:t>
            </w:r>
            <w:r w:rsidRPr="00333962">
              <w:rPr>
                <w:lang w:val="sr-Cyrl-RS"/>
              </w:rPr>
              <w:t xml:space="preserve">. Педагошки факултет у Врању, </w:t>
            </w:r>
            <w:r w:rsidR="00873B7E" w:rsidRPr="00333962">
              <w:rPr>
                <w:lang w:val="en-US"/>
              </w:rPr>
              <w:t>258-266.</w:t>
            </w:r>
          </w:p>
          <w:p w14:paraId="6CF5D6EF" w14:textId="662EDD83" w:rsidR="00702176" w:rsidRPr="00333962" w:rsidRDefault="00873E41" w:rsidP="005D62A2">
            <w:pPr>
              <w:rPr>
                <w:lang w:val="sr-Cyrl-RS"/>
              </w:rPr>
            </w:pPr>
            <w:r w:rsidRPr="00333962">
              <w:rPr>
                <w:lang w:val="sr-Cyrl-RS"/>
              </w:rPr>
              <w:t xml:space="preserve">Рад се тиче значаја норми које важе у </w:t>
            </w:r>
            <w:r w:rsidR="00702176" w:rsidRPr="00333962">
              <w:rPr>
                <w:lang w:val="sr-Cyrl-RS"/>
              </w:rPr>
              <w:t xml:space="preserve">академском писању, </w:t>
            </w:r>
            <w:r w:rsidRPr="00333962">
              <w:rPr>
                <w:lang w:val="sr-Cyrl-RS"/>
              </w:rPr>
              <w:t>али се посебна пажња посветила истраживањима у педагошким и правним наукама</w:t>
            </w:r>
            <w:r w:rsidR="00702176" w:rsidRPr="00333962">
              <w:rPr>
                <w:lang w:val="sr-Cyrl-RS"/>
              </w:rPr>
              <w:t xml:space="preserve">. Познавање норми академског писања </w:t>
            </w:r>
            <w:r w:rsidRPr="00333962">
              <w:rPr>
                <w:lang w:val="sr-Cyrl-RS"/>
              </w:rPr>
              <w:t xml:space="preserve">важно је у обучавању </w:t>
            </w:r>
            <w:r w:rsidR="00702176" w:rsidRPr="00333962">
              <w:rPr>
                <w:lang w:val="sr-Cyrl-RS"/>
              </w:rPr>
              <w:t>студен</w:t>
            </w:r>
            <w:r w:rsidRPr="00333962">
              <w:rPr>
                <w:lang w:val="sr-Cyrl-RS"/>
              </w:rPr>
              <w:t>ата</w:t>
            </w:r>
            <w:r w:rsidR="00702176" w:rsidRPr="00333962">
              <w:rPr>
                <w:lang w:val="sr-Cyrl-RS"/>
              </w:rPr>
              <w:t xml:space="preserve"> и</w:t>
            </w:r>
            <w:r w:rsidRPr="00333962">
              <w:rPr>
                <w:lang w:val="sr-Cyrl-RS"/>
              </w:rPr>
              <w:t xml:space="preserve"> научних радника</w:t>
            </w:r>
            <w:r w:rsidR="00702176" w:rsidRPr="00333962">
              <w:rPr>
                <w:lang w:val="sr-Cyrl-RS"/>
              </w:rPr>
              <w:t xml:space="preserve">, </w:t>
            </w:r>
            <w:r w:rsidRPr="00333962">
              <w:rPr>
                <w:lang w:val="sr-Cyrl-RS"/>
              </w:rPr>
              <w:t xml:space="preserve">док се познавање </w:t>
            </w:r>
            <w:r w:rsidR="00702176" w:rsidRPr="00333962">
              <w:rPr>
                <w:lang w:val="sr-Cyrl-RS"/>
              </w:rPr>
              <w:t xml:space="preserve">конвенција писања </w:t>
            </w:r>
            <w:r w:rsidRPr="00333962">
              <w:rPr>
                <w:lang w:val="sr-Cyrl-RS"/>
              </w:rPr>
              <w:t xml:space="preserve">доводи у везу и са разумевањем </w:t>
            </w:r>
            <w:r w:rsidR="007C528B" w:rsidRPr="00333962">
              <w:rPr>
                <w:lang w:val="sr-Cyrl-RS"/>
              </w:rPr>
              <w:t>представљеног</w:t>
            </w:r>
            <w:r w:rsidRPr="00333962">
              <w:rPr>
                <w:lang w:val="sr-Cyrl-RS"/>
              </w:rPr>
              <w:t xml:space="preserve"> </w:t>
            </w:r>
            <w:r w:rsidR="007C528B" w:rsidRPr="00333962">
              <w:rPr>
                <w:lang w:val="sr-Cyrl-RS"/>
              </w:rPr>
              <w:t>предмета</w:t>
            </w:r>
            <w:r w:rsidRPr="00333962">
              <w:rPr>
                <w:lang w:val="sr-Cyrl-RS"/>
              </w:rPr>
              <w:t xml:space="preserve"> изучавања</w:t>
            </w:r>
            <w:r w:rsidR="00702176" w:rsidRPr="00333962">
              <w:rPr>
                <w:lang w:val="sr-Cyrl-RS"/>
              </w:rPr>
              <w:t xml:space="preserve">. Поред тога, самостални истраживачки рад подразумева </w:t>
            </w:r>
            <w:r w:rsidR="007C528B" w:rsidRPr="00333962">
              <w:rPr>
                <w:lang w:val="sr-Cyrl-RS"/>
              </w:rPr>
              <w:t>вештину</w:t>
            </w:r>
            <w:r w:rsidR="00702176" w:rsidRPr="00333962">
              <w:rPr>
                <w:lang w:val="sr-Cyrl-RS"/>
              </w:rPr>
              <w:t xml:space="preserve"> писања</w:t>
            </w:r>
            <w:r w:rsidR="007C528B" w:rsidRPr="00333962">
              <w:rPr>
                <w:lang w:val="sr-Cyrl-RS"/>
              </w:rPr>
              <w:t xml:space="preserve"> те врсте рада</w:t>
            </w:r>
            <w:r w:rsidR="00702176" w:rsidRPr="00333962">
              <w:rPr>
                <w:lang w:val="sr-Cyrl-RS"/>
              </w:rPr>
              <w:t xml:space="preserve">, </w:t>
            </w:r>
            <w:r w:rsidR="007C528B" w:rsidRPr="00333962">
              <w:rPr>
                <w:lang w:val="sr-Cyrl-RS"/>
              </w:rPr>
              <w:t xml:space="preserve">као и овладавање структуром рада и начином приказа грађе, анализе и резултата. Због тога се у литератури заступа став да академске студије обухвате </w:t>
            </w:r>
            <w:r w:rsidR="00702176" w:rsidRPr="00333962">
              <w:rPr>
                <w:lang w:val="sr-Cyrl-RS"/>
              </w:rPr>
              <w:t xml:space="preserve">предмет који се </w:t>
            </w:r>
            <w:r w:rsidR="007C528B" w:rsidRPr="00333962">
              <w:rPr>
                <w:lang w:val="sr-Cyrl-RS"/>
              </w:rPr>
              <w:t xml:space="preserve">тиче </w:t>
            </w:r>
            <w:r w:rsidR="00702176" w:rsidRPr="00333962">
              <w:rPr>
                <w:lang w:val="sr-Cyrl-RS"/>
              </w:rPr>
              <w:t>академског дискурса</w:t>
            </w:r>
            <w:r w:rsidR="007C528B" w:rsidRPr="00333962">
              <w:rPr>
                <w:lang w:val="sr-Cyrl-RS"/>
              </w:rPr>
              <w:t xml:space="preserve">, </w:t>
            </w:r>
            <w:r w:rsidR="00702176" w:rsidRPr="00333962">
              <w:rPr>
                <w:lang w:val="sr-Cyrl-RS"/>
              </w:rPr>
              <w:t>академског писања</w:t>
            </w:r>
            <w:r w:rsidR="007C528B" w:rsidRPr="00333962">
              <w:rPr>
                <w:lang w:val="sr-Cyrl-RS"/>
              </w:rPr>
              <w:t>, као и анализе дискурса, нарочито дискурса уско специјализованих научних и професионалних области</w:t>
            </w:r>
            <w:r w:rsidR="00702176" w:rsidRPr="00333962">
              <w:rPr>
                <w:lang w:val="sr-Cyrl-RS"/>
              </w:rPr>
              <w:t xml:space="preserve">. </w:t>
            </w:r>
          </w:p>
        </w:tc>
        <w:tc>
          <w:tcPr>
            <w:tcW w:w="1061" w:type="dxa"/>
            <w:gridSpan w:val="2"/>
            <w:vAlign w:val="center"/>
          </w:tcPr>
          <w:p w14:paraId="2E43807E" w14:textId="69D0F2D6" w:rsidR="00341A0C" w:rsidRPr="00333962" w:rsidRDefault="00341A0C" w:rsidP="001E4F54">
            <w:pPr>
              <w:jc w:val="center"/>
              <w:rPr>
                <w:lang w:val="sr-Cyrl-RS"/>
              </w:rPr>
            </w:pPr>
            <w:r w:rsidRPr="00333962">
              <w:rPr>
                <w:lang w:val="sr-Cyrl-RS"/>
              </w:rPr>
              <w:t>М</w:t>
            </w:r>
            <w:r w:rsidR="009179EE" w:rsidRPr="00333962">
              <w:rPr>
                <w:lang w:val="en-US"/>
              </w:rPr>
              <w:t>3</w:t>
            </w:r>
            <w:r w:rsidRPr="00333962">
              <w:rPr>
                <w:lang w:val="sr-Cyrl-RS"/>
              </w:rPr>
              <w:t>3</w:t>
            </w:r>
          </w:p>
        </w:tc>
      </w:tr>
      <w:tr w:rsidR="00341A0C" w:rsidRPr="00333962" w14:paraId="31940C2E" w14:textId="77777777" w:rsidTr="001052EC">
        <w:trPr>
          <w:trHeight w:val="340"/>
          <w:jc w:val="center"/>
        </w:trPr>
        <w:tc>
          <w:tcPr>
            <w:tcW w:w="547" w:type="dxa"/>
            <w:shd w:val="clear" w:color="auto" w:fill="F3F3F3"/>
            <w:vAlign w:val="center"/>
          </w:tcPr>
          <w:p w14:paraId="6E17C973" w14:textId="1280B6CE" w:rsidR="00341A0C" w:rsidRPr="00333962" w:rsidRDefault="00341A0C" w:rsidP="00A00A90">
            <w:pPr>
              <w:rPr>
                <w:sz w:val="18"/>
                <w:szCs w:val="18"/>
                <w:lang w:val="sr-Cyrl-RS"/>
              </w:rPr>
            </w:pPr>
          </w:p>
        </w:tc>
        <w:tc>
          <w:tcPr>
            <w:tcW w:w="4977" w:type="dxa"/>
            <w:gridSpan w:val="2"/>
            <w:vAlign w:val="center"/>
          </w:tcPr>
          <w:p w14:paraId="219834EB" w14:textId="37F29072" w:rsidR="00341A0C" w:rsidRPr="00333962" w:rsidRDefault="007C528B" w:rsidP="00A00A90">
            <w:pPr>
              <w:rPr>
                <w:sz w:val="18"/>
                <w:szCs w:val="18"/>
                <w:lang w:val="sr-Cyrl-RS"/>
              </w:rPr>
            </w:pPr>
            <w:r w:rsidRPr="00333962">
              <w:rPr>
                <w:sz w:val="18"/>
                <w:szCs w:val="18"/>
                <w:lang w:val="sr-Cyrl-RS"/>
              </w:rPr>
              <w:t>Рад припада научној области докторске дисертације</w:t>
            </w:r>
          </w:p>
        </w:tc>
        <w:tc>
          <w:tcPr>
            <w:tcW w:w="781" w:type="dxa"/>
            <w:shd w:val="clear" w:color="auto" w:fill="EDEDED" w:themeFill="accent3" w:themeFillTint="33"/>
            <w:vAlign w:val="center"/>
          </w:tcPr>
          <w:p w14:paraId="6732E3D3" w14:textId="544D33FE" w:rsidR="00341A0C" w:rsidRPr="00333962" w:rsidRDefault="007C528B" w:rsidP="00A00A90">
            <w:pPr>
              <w:jc w:val="center"/>
              <w:rPr>
                <w:sz w:val="18"/>
                <w:szCs w:val="18"/>
                <w:lang w:val="sr-Cyrl-RS"/>
              </w:rPr>
            </w:pPr>
            <w:r w:rsidRPr="00333962">
              <w:rPr>
                <w:noProof/>
                <w:sz w:val="18"/>
                <w:szCs w:val="18"/>
                <w:lang w:val="en-US"/>
              </w:rPr>
              <mc:AlternateContent>
                <mc:Choice Requires="wps">
                  <w:drawing>
                    <wp:anchor distT="0" distB="0" distL="114300" distR="114300" simplePos="0" relativeHeight="251665408" behindDoc="0" locked="0" layoutInCell="1" allowOverlap="1" wp14:anchorId="30D08725" wp14:editId="6AB03511">
                      <wp:simplePos x="0" y="0"/>
                      <wp:positionH relativeFrom="column">
                        <wp:posOffset>80010</wp:posOffset>
                      </wp:positionH>
                      <wp:positionV relativeFrom="paragraph">
                        <wp:posOffset>3810</wp:posOffset>
                      </wp:positionV>
                      <wp:extent cx="314325" cy="182245"/>
                      <wp:effectExtent l="0" t="0" r="28575" b="27305"/>
                      <wp:wrapNone/>
                      <wp:docPr id="7" name="Oval 7"/>
                      <wp:cNvGraphicFramePr/>
                      <a:graphic xmlns:a="http://schemas.openxmlformats.org/drawingml/2006/main">
                        <a:graphicData uri="http://schemas.microsoft.com/office/word/2010/wordprocessingShape">
                          <wps:wsp>
                            <wps:cNvSpPr/>
                            <wps:spPr>
                              <a:xfrm>
                                <a:off x="0" y="0"/>
                                <a:ext cx="314325" cy="18229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98BA8A" id="Oval 7" o:spid="_x0000_s1026" style="position:absolute;margin-left:6.3pt;margin-top:.3pt;width:24.75pt;height:1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" filled="f" strokecolor="#1f3763 [1604]" strokeweight="1pt">
                      <v:stroke joinstyle="miter"/>
                    </v:oval>
                  </w:pict>
                </mc:Fallback>
              </mc:AlternateContent>
            </w:r>
            <w:r w:rsidRPr="00333962">
              <w:rPr>
                <w:sz w:val="18"/>
                <w:szCs w:val="18"/>
                <w:lang w:val="sr-Cyrl-RS"/>
              </w:rPr>
              <w:t>ДА</w:t>
            </w:r>
          </w:p>
        </w:tc>
        <w:tc>
          <w:tcPr>
            <w:tcW w:w="900" w:type="dxa"/>
            <w:vAlign w:val="center"/>
          </w:tcPr>
          <w:p w14:paraId="265B084B" w14:textId="3F4595C3" w:rsidR="00341A0C" w:rsidRPr="00333962" w:rsidRDefault="007C528B" w:rsidP="00A00A90">
            <w:pPr>
              <w:jc w:val="center"/>
              <w:rPr>
                <w:sz w:val="18"/>
                <w:szCs w:val="18"/>
                <w:lang w:val="sr-Cyrl-RS"/>
              </w:rPr>
            </w:pPr>
            <w:r w:rsidRPr="00333962">
              <w:rPr>
                <w:sz w:val="18"/>
                <w:szCs w:val="18"/>
                <w:lang w:val="sr-Cyrl-RS"/>
              </w:rPr>
              <w:t>НЕ</w:t>
            </w:r>
          </w:p>
        </w:tc>
        <w:tc>
          <w:tcPr>
            <w:tcW w:w="2520" w:type="dxa"/>
            <w:shd w:val="clear" w:color="auto" w:fill="auto"/>
            <w:vAlign w:val="center"/>
          </w:tcPr>
          <w:p w14:paraId="0D59FBA4" w14:textId="6B8F249E" w:rsidR="00341A0C" w:rsidRPr="00333962" w:rsidRDefault="007C528B" w:rsidP="00A00A90">
            <w:pPr>
              <w:jc w:val="center"/>
              <w:rPr>
                <w:noProof/>
                <w:sz w:val="18"/>
                <w:szCs w:val="18"/>
                <w:lang w:val="sr-Cyrl-RS"/>
              </w:rPr>
            </w:pPr>
            <w:r w:rsidRPr="00333962">
              <w:rPr>
                <w:noProof/>
                <w:sz w:val="18"/>
                <w:szCs w:val="18"/>
                <w:lang w:val="sr-Cyrl-RS"/>
              </w:rPr>
              <w:t>ДЕЛИМИЧНО</w:t>
            </w:r>
          </w:p>
        </w:tc>
        <w:tc>
          <w:tcPr>
            <w:tcW w:w="1061" w:type="dxa"/>
            <w:gridSpan w:val="2"/>
            <w:vAlign w:val="center"/>
          </w:tcPr>
          <w:p w14:paraId="5017869D" w14:textId="77777777" w:rsidR="00341A0C" w:rsidRPr="00333962" w:rsidRDefault="00341A0C" w:rsidP="00A00A90">
            <w:pPr>
              <w:rPr>
                <w:lang w:val="sr-Cyrl-RS"/>
              </w:rPr>
            </w:pPr>
          </w:p>
        </w:tc>
      </w:tr>
      <w:tr w:rsidR="00EA0590" w:rsidRPr="00333962" w14:paraId="5F0DCF8F" w14:textId="77777777" w:rsidTr="001052EC">
        <w:trPr>
          <w:trHeight w:val="340"/>
          <w:jc w:val="center"/>
        </w:trPr>
        <w:tc>
          <w:tcPr>
            <w:tcW w:w="10786" w:type="dxa"/>
            <w:gridSpan w:val="8"/>
            <w:shd w:val="clear" w:color="auto" w:fill="F3F3F3"/>
            <w:vAlign w:val="center"/>
          </w:tcPr>
          <w:p w14:paraId="6B8EC44E" w14:textId="77777777" w:rsidR="00EA0590" w:rsidRPr="00333962" w:rsidRDefault="00EA0590" w:rsidP="00A00A90">
            <w:pPr>
              <w:rPr>
                <w:sz w:val="20"/>
                <w:szCs w:val="20"/>
                <w:lang w:val="sr-Cyrl-RS"/>
              </w:rPr>
            </w:pPr>
            <w:r w:rsidRPr="00333962">
              <w:rPr>
                <w:b/>
                <w:sz w:val="20"/>
                <w:szCs w:val="20"/>
                <w:lang w:val="sr-Cyrl-RS"/>
              </w:rPr>
              <w:t>НАПОМЕНА</w:t>
            </w:r>
            <w:r w:rsidRPr="00333962">
              <w:rPr>
                <w:sz w:val="20"/>
                <w:szCs w:val="20"/>
                <w:lang w:val="sr-Cyrl-RS"/>
              </w:rPr>
              <w:t>: уколико је кандидат објавио више од 5 радова, додати нове редове у овај део документа</w:t>
            </w:r>
          </w:p>
        </w:tc>
      </w:tr>
      <w:tr w:rsidR="00341A0C" w:rsidRPr="00333962" w14:paraId="79F154DE" w14:textId="77777777" w:rsidTr="001052EC">
        <w:trPr>
          <w:trHeight w:val="340"/>
          <w:jc w:val="center"/>
        </w:trPr>
        <w:tc>
          <w:tcPr>
            <w:tcW w:w="10786" w:type="dxa"/>
            <w:gridSpan w:val="8"/>
            <w:shd w:val="clear" w:color="auto" w:fill="F3F3F3"/>
            <w:vAlign w:val="center"/>
          </w:tcPr>
          <w:p w14:paraId="75D4A600" w14:textId="77777777" w:rsidR="00341A0C" w:rsidRPr="00333962" w:rsidRDefault="00341A0C" w:rsidP="00A00A90">
            <w:pPr>
              <w:rPr>
                <w:b/>
                <w:sz w:val="20"/>
                <w:szCs w:val="20"/>
                <w:lang w:val="sr-Cyrl-RS"/>
              </w:rPr>
            </w:pPr>
          </w:p>
        </w:tc>
      </w:tr>
      <w:tr w:rsidR="00EA0590" w:rsidRPr="00333962" w14:paraId="516BEDB6" w14:textId="77777777" w:rsidTr="001052EC">
        <w:trPr>
          <w:trHeight w:val="340"/>
          <w:jc w:val="center"/>
        </w:trPr>
        <w:tc>
          <w:tcPr>
            <w:tcW w:w="10786" w:type="dxa"/>
            <w:gridSpan w:val="8"/>
            <w:shd w:val="clear" w:color="auto" w:fill="D9D9D9"/>
            <w:vAlign w:val="center"/>
          </w:tcPr>
          <w:p w14:paraId="2FE07818" w14:textId="77777777" w:rsidR="00EA0590" w:rsidRPr="00333962" w:rsidRDefault="00EA0590" w:rsidP="00A00A90">
            <w:pPr>
              <w:jc w:val="center"/>
              <w:rPr>
                <w:b/>
                <w:lang w:val="sr-Cyrl-RS"/>
              </w:rPr>
            </w:pPr>
            <w:r w:rsidRPr="00333962">
              <w:rPr>
                <w:rFonts w:eastAsia="TimesNewRomanPS-BoldMT"/>
                <w:b/>
                <w:lang w:val="sr-Cyrl-RS"/>
              </w:rPr>
              <w:t>ИСПУЊЕНОСТ УСЛОВА КАНДИДАТА ЗА ПОДНОШЕЊЕ ЗАХТЕВА ЗА ОДОБРАВАЊЕ ТЕМЕ</w:t>
            </w:r>
          </w:p>
        </w:tc>
      </w:tr>
      <w:tr w:rsidR="00EA0590" w:rsidRPr="00333962" w14:paraId="1B449162" w14:textId="77777777" w:rsidTr="001052EC">
        <w:trPr>
          <w:trHeight w:val="340"/>
          <w:jc w:val="center"/>
        </w:trPr>
        <w:tc>
          <w:tcPr>
            <w:tcW w:w="9725" w:type="dxa"/>
            <w:gridSpan w:val="6"/>
            <w:tcBorders>
              <w:bottom w:val="single" w:sz="4" w:space="0" w:color="C0C0C0"/>
            </w:tcBorders>
            <w:shd w:val="clear" w:color="auto" w:fill="F3F3F3"/>
            <w:vAlign w:val="center"/>
          </w:tcPr>
          <w:p w14:paraId="348B336A" w14:textId="77777777" w:rsidR="00EA0590" w:rsidRPr="00333962" w:rsidRDefault="00EA0590" w:rsidP="00A00A90">
            <w:pPr>
              <w:rPr>
                <w:b/>
                <w:sz w:val="20"/>
                <w:szCs w:val="20"/>
                <w:lang w:val="sr-Cyrl-RS"/>
              </w:rPr>
            </w:pPr>
            <w:r w:rsidRPr="00333962">
              <w:rPr>
                <w:b/>
                <w:sz w:val="20"/>
                <w:szCs w:val="20"/>
                <w:lang w:val="sr-Cyrl-RS"/>
              </w:rPr>
              <w:t>Кандидат испуњава услове предвиђене Законом о високом образовању, Статутом Универзитета и Статутом Факултета да поднесе захтев за одобравање теме докторске дисертације</w:t>
            </w:r>
          </w:p>
        </w:tc>
        <w:tc>
          <w:tcPr>
            <w:tcW w:w="540" w:type="dxa"/>
            <w:tcBorders>
              <w:bottom w:val="single" w:sz="4" w:space="0" w:color="C0C0C0"/>
            </w:tcBorders>
            <w:shd w:val="clear" w:color="auto" w:fill="DEEAF6" w:themeFill="accent5" w:themeFillTint="33"/>
            <w:vAlign w:val="center"/>
          </w:tcPr>
          <w:p w14:paraId="5B402A3F" w14:textId="6ECBBD28" w:rsidR="00EA0590" w:rsidRPr="00333962" w:rsidRDefault="001052EC" w:rsidP="00A00A90">
            <w:pPr>
              <w:jc w:val="center"/>
              <w:rPr>
                <w:b/>
                <w:sz w:val="20"/>
                <w:szCs w:val="20"/>
                <w:lang w:val="sr-Cyrl-RS"/>
              </w:rPr>
            </w:pPr>
            <w:r w:rsidRPr="00333962">
              <w:rPr>
                <w:b/>
                <w:noProof/>
                <w:sz w:val="20"/>
                <w:szCs w:val="20"/>
                <w:lang w:val="en-US"/>
              </w:rPr>
              <mc:AlternateContent>
                <mc:Choice Requires="wps">
                  <w:drawing>
                    <wp:anchor distT="0" distB="0" distL="114300" distR="114300" simplePos="0" relativeHeight="251668480" behindDoc="0" locked="0" layoutInCell="1" allowOverlap="1" wp14:anchorId="19249A8D" wp14:editId="26C271B8">
                      <wp:simplePos x="0" y="0"/>
                      <wp:positionH relativeFrom="column">
                        <wp:posOffset>15240</wp:posOffset>
                      </wp:positionH>
                      <wp:positionV relativeFrom="paragraph">
                        <wp:posOffset>-15240</wp:posOffset>
                      </wp:positionV>
                      <wp:extent cx="259080" cy="184150"/>
                      <wp:effectExtent l="0" t="0" r="26670" b="25400"/>
                      <wp:wrapNone/>
                      <wp:docPr id="1" name="Oval 1"/>
                      <wp:cNvGraphicFramePr/>
                      <a:graphic xmlns:a="http://schemas.openxmlformats.org/drawingml/2006/main">
                        <a:graphicData uri="http://schemas.microsoft.com/office/word/2010/wordprocessingShape">
                          <wps:wsp>
                            <wps:cNvSpPr/>
                            <wps:spPr>
                              <a:xfrm>
                                <a:off x="0" y="0"/>
                                <a:ext cx="259080" cy="18415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33621B" id="Oval 1" o:spid="_x0000_s1026" style="position:absolute;margin-left:1.2pt;margin-top:-1.2pt;width:20.4pt;height:1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" filled="f" strokecolor="#1f3763 [1604]" strokeweight="1pt">
                      <v:stroke joinstyle="miter"/>
                    </v:oval>
                  </w:pict>
                </mc:Fallback>
              </mc:AlternateContent>
            </w:r>
            <w:r w:rsidR="00EA0590" w:rsidRPr="00333962">
              <w:rPr>
                <w:b/>
                <w:sz w:val="20"/>
                <w:szCs w:val="20"/>
                <w:lang w:val="sr-Cyrl-RS"/>
              </w:rPr>
              <w:t>ДА</w:t>
            </w:r>
          </w:p>
        </w:tc>
        <w:tc>
          <w:tcPr>
            <w:tcW w:w="521" w:type="dxa"/>
            <w:tcBorders>
              <w:bottom w:val="single" w:sz="4" w:space="0" w:color="C0C0C0"/>
            </w:tcBorders>
            <w:shd w:val="clear" w:color="auto" w:fill="F3F3F3"/>
            <w:vAlign w:val="center"/>
          </w:tcPr>
          <w:p w14:paraId="47A18A54" w14:textId="77777777" w:rsidR="00EA0590" w:rsidRPr="00333962" w:rsidRDefault="00EA0590" w:rsidP="00A00A90">
            <w:pPr>
              <w:jc w:val="center"/>
              <w:rPr>
                <w:b/>
                <w:sz w:val="20"/>
                <w:szCs w:val="20"/>
                <w:lang w:val="sr-Cyrl-RS"/>
              </w:rPr>
            </w:pPr>
            <w:r w:rsidRPr="00333962">
              <w:rPr>
                <w:b/>
                <w:sz w:val="20"/>
                <w:szCs w:val="20"/>
                <w:lang w:val="sr-Cyrl-RS"/>
              </w:rPr>
              <w:t>НЕ</w:t>
            </w:r>
          </w:p>
        </w:tc>
      </w:tr>
      <w:tr w:rsidR="00EA0590" w:rsidRPr="00333962" w14:paraId="24E77832" w14:textId="77777777" w:rsidTr="001052EC">
        <w:trPr>
          <w:trHeight w:val="340"/>
          <w:jc w:val="center"/>
        </w:trPr>
        <w:tc>
          <w:tcPr>
            <w:tcW w:w="10786" w:type="dxa"/>
            <w:gridSpan w:val="8"/>
            <w:shd w:val="clear" w:color="auto" w:fill="D9D9D9"/>
            <w:vAlign w:val="center"/>
          </w:tcPr>
          <w:p w14:paraId="2AFC1CBE" w14:textId="77777777" w:rsidR="00EA0590" w:rsidRPr="00333962" w:rsidRDefault="00EA0590" w:rsidP="00A00A90">
            <w:pPr>
              <w:jc w:val="center"/>
              <w:rPr>
                <w:b/>
                <w:lang w:val="sr-Cyrl-RS"/>
              </w:rPr>
            </w:pPr>
            <w:r w:rsidRPr="00333962">
              <w:rPr>
                <w:rFonts w:eastAsia="TimesNewRomanPS-BoldMT"/>
                <w:b/>
                <w:lang w:val="sr-Cyrl-RS"/>
              </w:rPr>
              <w:t>ИСПУЊЕНОСТ УСЛОВА МЕНТОРА</w:t>
            </w:r>
          </w:p>
        </w:tc>
      </w:tr>
      <w:tr w:rsidR="00EA0590" w:rsidRPr="00333962" w14:paraId="306E7BDF" w14:textId="77777777" w:rsidTr="001052EC">
        <w:trPr>
          <w:trHeight w:val="72"/>
          <w:jc w:val="center"/>
        </w:trPr>
        <w:tc>
          <w:tcPr>
            <w:tcW w:w="2336" w:type="dxa"/>
            <w:gridSpan w:val="2"/>
            <w:shd w:val="clear" w:color="auto" w:fill="F3F3F3"/>
            <w:tcMar>
              <w:left w:w="57" w:type="dxa"/>
              <w:right w:w="57" w:type="dxa"/>
            </w:tcMar>
            <w:vAlign w:val="center"/>
          </w:tcPr>
          <w:p w14:paraId="5EFAE177" w14:textId="77777777" w:rsidR="00EA0590" w:rsidRPr="00333962" w:rsidRDefault="00EA0590" w:rsidP="00A00A90">
            <w:pPr>
              <w:rPr>
                <w:sz w:val="18"/>
                <w:szCs w:val="18"/>
                <w:lang w:val="sr-Cyrl-RS"/>
              </w:rPr>
            </w:pPr>
            <w:r w:rsidRPr="00333962">
              <w:rPr>
                <w:rFonts w:eastAsia="TimesNewRomanPS-BoldMT"/>
                <w:sz w:val="18"/>
                <w:szCs w:val="18"/>
                <w:lang w:val="sr-Cyrl-RS"/>
              </w:rPr>
              <w:t>Име и презиме, звање</w:t>
            </w:r>
          </w:p>
        </w:tc>
        <w:tc>
          <w:tcPr>
            <w:tcW w:w="8450" w:type="dxa"/>
            <w:gridSpan w:val="6"/>
            <w:tcMar>
              <w:left w:w="57" w:type="dxa"/>
              <w:right w:w="57" w:type="dxa"/>
            </w:tcMar>
            <w:vAlign w:val="center"/>
          </w:tcPr>
          <w:p w14:paraId="59A88120" w14:textId="2E4E73D3" w:rsidR="00EA0590" w:rsidRPr="00333962" w:rsidRDefault="007C528B" w:rsidP="00A00A90">
            <w:pPr>
              <w:rPr>
                <w:lang w:val="sr-Cyrl-RS"/>
              </w:rPr>
            </w:pPr>
            <w:r w:rsidRPr="00333962">
              <w:rPr>
                <w:lang w:val="sr-Cyrl-RS"/>
              </w:rPr>
              <w:t>Виолета Стојичић, редовни професор</w:t>
            </w:r>
          </w:p>
        </w:tc>
      </w:tr>
      <w:tr w:rsidR="00EA0590" w:rsidRPr="00333962" w14:paraId="181C2E15" w14:textId="77777777" w:rsidTr="001052EC">
        <w:trPr>
          <w:trHeight w:val="20"/>
          <w:jc w:val="center"/>
        </w:trPr>
        <w:tc>
          <w:tcPr>
            <w:tcW w:w="2336" w:type="dxa"/>
            <w:gridSpan w:val="2"/>
            <w:shd w:val="clear" w:color="auto" w:fill="F3F3F3"/>
            <w:tcMar>
              <w:left w:w="57" w:type="dxa"/>
              <w:right w:w="57" w:type="dxa"/>
            </w:tcMar>
            <w:vAlign w:val="center"/>
          </w:tcPr>
          <w:p w14:paraId="1992EC49" w14:textId="77777777" w:rsidR="00EA0590" w:rsidRPr="00333962" w:rsidRDefault="00EA0590" w:rsidP="00A00A90">
            <w:pPr>
              <w:rPr>
                <w:sz w:val="18"/>
                <w:szCs w:val="18"/>
                <w:lang w:val="sr-Cyrl-RS"/>
              </w:rPr>
            </w:pPr>
            <w:r w:rsidRPr="00333962">
              <w:rPr>
                <w:rFonts w:eastAsia="TimesNewRomanPS-BoldMT"/>
                <w:sz w:val="18"/>
                <w:szCs w:val="18"/>
                <w:lang w:val="sr-Cyrl-RS"/>
              </w:rPr>
              <w:t>Ужа научна област за коју је изабран у звање</w:t>
            </w:r>
          </w:p>
        </w:tc>
        <w:tc>
          <w:tcPr>
            <w:tcW w:w="8450" w:type="dxa"/>
            <w:gridSpan w:val="6"/>
            <w:tcMar>
              <w:left w:w="57" w:type="dxa"/>
              <w:right w:w="57" w:type="dxa"/>
            </w:tcMar>
            <w:vAlign w:val="center"/>
          </w:tcPr>
          <w:p w14:paraId="347F70EE" w14:textId="12BE25DE" w:rsidR="00EA0590" w:rsidRPr="00333962" w:rsidRDefault="007C528B" w:rsidP="00A00A90">
            <w:pPr>
              <w:rPr>
                <w:lang w:val="sr-Cyrl-RS"/>
              </w:rPr>
            </w:pPr>
            <w:r w:rsidRPr="00333962">
              <w:rPr>
                <w:lang w:val="sr-Cyrl-RS"/>
              </w:rPr>
              <w:t>Англистичка лингвистика</w:t>
            </w:r>
          </w:p>
        </w:tc>
      </w:tr>
      <w:tr w:rsidR="00EA0590" w:rsidRPr="00333962" w14:paraId="7D4F6845" w14:textId="77777777" w:rsidTr="001052EC">
        <w:trPr>
          <w:trHeight w:val="20"/>
          <w:jc w:val="center"/>
        </w:trPr>
        <w:tc>
          <w:tcPr>
            <w:tcW w:w="2336" w:type="dxa"/>
            <w:gridSpan w:val="2"/>
            <w:shd w:val="clear" w:color="auto" w:fill="F3F3F3"/>
            <w:tcMar>
              <w:left w:w="57" w:type="dxa"/>
              <w:right w:w="57" w:type="dxa"/>
            </w:tcMar>
            <w:vAlign w:val="center"/>
          </w:tcPr>
          <w:p w14:paraId="0C20AA62" w14:textId="77777777" w:rsidR="00EA0590" w:rsidRPr="00333962" w:rsidRDefault="00EA0590" w:rsidP="00A00A90">
            <w:pPr>
              <w:rPr>
                <w:sz w:val="18"/>
                <w:szCs w:val="18"/>
                <w:lang w:val="sr-Cyrl-RS"/>
              </w:rPr>
            </w:pPr>
            <w:r w:rsidRPr="00333962">
              <w:rPr>
                <w:rFonts w:eastAsia="TimesNewRomanPS-BoldMT"/>
                <w:sz w:val="18"/>
                <w:szCs w:val="18"/>
                <w:lang w:val="sr-Cyrl-RS"/>
              </w:rPr>
              <w:t>Датум избора</w:t>
            </w:r>
          </w:p>
        </w:tc>
        <w:tc>
          <w:tcPr>
            <w:tcW w:w="8450" w:type="dxa"/>
            <w:gridSpan w:val="6"/>
            <w:tcMar>
              <w:left w:w="57" w:type="dxa"/>
              <w:right w:w="57" w:type="dxa"/>
            </w:tcMar>
            <w:vAlign w:val="center"/>
          </w:tcPr>
          <w:p w14:paraId="5C352168" w14:textId="1D121E5F" w:rsidR="00EA0590" w:rsidRPr="00333962" w:rsidRDefault="007C528B" w:rsidP="00A00A90">
            <w:pPr>
              <w:rPr>
                <w:lang w:val="sr-Cyrl-RS"/>
              </w:rPr>
            </w:pPr>
            <w:r w:rsidRPr="00333962">
              <w:rPr>
                <w:lang w:val="sr-Cyrl-RS"/>
              </w:rPr>
              <w:t>21.10.2019.</w:t>
            </w:r>
          </w:p>
        </w:tc>
      </w:tr>
      <w:tr w:rsidR="00EA0590" w:rsidRPr="00333962" w14:paraId="115966F3" w14:textId="77777777" w:rsidTr="001052EC">
        <w:trPr>
          <w:trHeight w:val="20"/>
          <w:jc w:val="center"/>
        </w:trPr>
        <w:tc>
          <w:tcPr>
            <w:tcW w:w="2336" w:type="dxa"/>
            <w:gridSpan w:val="2"/>
            <w:shd w:val="clear" w:color="auto" w:fill="F3F3F3"/>
            <w:tcMar>
              <w:left w:w="57" w:type="dxa"/>
              <w:right w:w="57" w:type="dxa"/>
            </w:tcMar>
            <w:vAlign w:val="center"/>
          </w:tcPr>
          <w:p w14:paraId="6A6028EF" w14:textId="77777777" w:rsidR="00EA0590" w:rsidRPr="00333962" w:rsidRDefault="00EA0590" w:rsidP="00A00A90">
            <w:pPr>
              <w:rPr>
                <w:rFonts w:eastAsia="TimesNewRomanPS-BoldMT"/>
                <w:sz w:val="18"/>
                <w:szCs w:val="18"/>
                <w:lang w:val="sr-Cyrl-RS"/>
              </w:rPr>
            </w:pPr>
            <w:r w:rsidRPr="00333962">
              <w:rPr>
                <w:sz w:val="18"/>
                <w:szCs w:val="18"/>
                <w:lang w:val="sr-Cyrl-RS"/>
              </w:rPr>
              <w:t>Установа у којој је запослен</w:t>
            </w:r>
          </w:p>
        </w:tc>
        <w:tc>
          <w:tcPr>
            <w:tcW w:w="8450" w:type="dxa"/>
            <w:gridSpan w:val="6"/>
            <w:tcMar>
              <w:left w:w="57" w:type="dxa"/>
              <w:right w:w="57" w:type="dxa"/>
            </w:tcMar>
            <w:vAlign w:val="center"/>
          </w:tcPr>
          <w:p w14:paraId="060F3B0F" w14:textId="5B23E2A6" w:rsidR="00EA0590" w:rsidRPr="00333962" w:rsidRDefault="007C528B" w:rsidP="00A00A90">
            <w:pPr>
              <w:rPr>
                <w:lang w:val="sr-Cyrl-RS"/>
              </w:rPr>
            </w:pPr>
            <w:r w:rsidRPr="00333962">
              <w:rPr>
                <w:lang w:val="sr-Cyrl-RS"/>
              </w:rPr>
              <w:t>Филозофски факултет, Универзитет у Нишу</w:t>
            </w:r>
          </w:p>
        </w:tc>
      </w:tr>
      <w:tr w:rsidR="00EA0590" w:rsidRPr="00333962" w14:paraId="30BD4AD1" w14:textId="77777777" w:rsidTr="001052EC">
        <w:trPr>
          <w:trHeight w:val="70"/>
          <w:jc w:val="center"/>
        </w:trPr>
        <w:tc>
          <w:tcPr>
            <w:tcW w:w="2336" w:type="dxa"/>
            <w:gridSpan w:val="2"/>
            <w:tcBorders>
              <w:bottom w:val="single" w:sz="4" w:space="0" w:color="C0C0C0"/>
            </w:tcBorders>
            <w:shd w:val="clear" w:color="auto" w:fill="F3F3F3"/>
            <w:tcMar>
              <w:left w:w="57" w:type="dxa"/>
              <w:right w:w="57" w:type="dxa"/>
            </w:tcMar>
            <w:vAlign w:val="center"/>
          </w:tcPr>
          <w:p w14:paraId="2DCF2A1B" w14:textId="77777777" w:rsidR="00EA0590" w:rsidRPr="00333962" w:rsidRDefault="00EA0590" w:rsidP="00A00A90">
            <w:pPr>
              <w:rPr>
                <w:rFonts w:eastAsia="TimesNewRomanPS-BoldMT"/>
                <w:sz w:val="18"/>
                <w:szCs w:val="18"/>
                <w:lang w:val="sr-Cyrl-RS"/>
              </w:rPr>
            </w:pPr>
            <w:r w:rsidRPr="00333962">
              <w:rPr>
                <w:rFonts w:eastAsia="TimesNewRomanPS-BoldMT"/>
                <w:sz w:val="18"/>
                <w:szCs w:val="18"/>
                <w:lang w:val="sr-Cyrl-RS"/>
              </w:rPr>
              <w:t>Е-пошта</w:t>
            </w:r>
          </w:p>
        </w:tc>
        <w:tc>
          <w:tcPr>
            <w:tcW w:w="8450" w:type="dxa"/>
            <w:gridSpan w:val="6"/>
            <w:tcBorders>
              <w:bottom w:val="single" w:sz="4" w:space="0" w:color="C0C0C0"/>
            </w:tcBorders>
            <w:tcMar>
              <w:left w:w="57" w:type="dxa"/>
              <w:right w:w="57" w:type="dxa"/>
            </w:tcMar>
            <w:vAlign w:val="center"/>
          </w:tcPr>
          <w:p w14:paraId="7F8F1FA0" w14:textId="0927076B" w:rsidR="00EA0590" w:rsidRPr="00333962" w:rsidRDefault="007C528B" w:rsidP="00A00A90">
            <w:pPr>
              <w:rPr>
                <w:lang w:val="sr-Cyrl-RS"/>
              </w:rPr>
            </w:pPr>
            <w:r w:rsidRPr="00333962">
              <w:rPr>
                <w:lang w:val="sr-Cyrl-RS"/>
              </w:rPr>
              <w:t>violeta.stojicic@filfak.ni.ac.rs</w:t>
            </w:r>
          </w:p>
        </w:tc>
      </w:tr>
      <w:tr w:rsidR="00EA0590" w:rsidRPr="00333962" w14:paraId="3FE20C04" w14:textId="77777777" w:rsidTr="001052EC">
        <w:trPr>
          <w:trHeight w:val="340"/>
          <w:jc w:val="center"/>
        </w:trPr>
        <w:tc>
          <w:tcPr>
            <w:tcW w:w="10786" w:type="dxa"/>
            <w:gridSpan w:val="8"/>
            <w:shd w:val="clear" w:color="auto" w:fill="F3F3F3"/>
            <w:vAlign w:val="center"/>
          </w:tcPr>
          <w:p w14:paraId="68EBF9FB" w14:textId="77777777" w:rsidR="00EA0590" w:rsidRPr="00333962" w:rsidRDefault="00EA0590" w:rsidP="00A00A90">
            <w:pPr>
              <w:jc w:val="center"/>
              <w:rPr>
                <w:b/>
                <w:sz w:val="20"/>
                <w:szCs w:val="20"/>
                <w:lang w:val="sr-Cyrl-RS"/>
              </w:rPr>
            </w:pPr>
            <w:r w:rsidRPr="00333962">
              <w:rPr>
                <w:b/>
                <w:sz w:val="20"/>
                <w:szCs w:val="20"/>
                <w:lang w:val="sr-Cyrl-RS"/>
              </w:rPr>
              <w:t>Најзначајнији радови ментора из научне области којој припада тема докторске дисертације</w:t>
            </w:r>
          </w:p>
        </w:tc>
      </w:tr>
      <w:tr w:rsidR="00EA0590" w:rsidRPr="00333962" w14:paraId="4FC3A43B" w14:textId="77777777" w:rsidTr="001052EC">
        <w:trPr>
          <w:trHeight w:val="340"/>
          <w:jc w:val="center"/>
        </w:trPr>
        <w:tc>
          <w:tcPr>
            <w:tcW w:w="547" w:type="dxa"/>
            <w:shd w:val="clear" w:color="auto" w:fill="F3F3F3"/>
            <w:vAlign w:val="center"/>
          </w:tcPr>
          <w:p w14:paraId="5DF3DCA1" w14:textId="77777777" w:rsidR="00EA0590" w:rsidRPr="00333962" w:rsidRDefault="00EA0590" w:rsidP="00A00A90">
            <w:pPr>
              <w:rPr>
                <w:b/>
                <w:sz w:val="18"/>
                <w:szCs w:val="18"/>
                <w:lang w:val="sr-Cyrl-RS"/>
              </w:rPr>
            </w:pPr>
            <w:r w:rsidRPr="00333962">
              <w:rPr>
                <w:b/>
                <w:sz w:val="18"/>
                <w:szCs w:val="18"/>
                <w:lang w:val="sr-Cyrl-RS"/>
              </w:rPr>
              <w:t>Р. бр.</w:t>
            </w:r>
          </w:p>
        </w:tc>
        <w:tc>
          <w:tcPr>
            <w:tcW w:w="9178" w:type="dxa"/>
            <w:gridSpan w:val="5"/>
            <w:vAlign w:val="center"/>
          </w:tcPr>
          <w:p w14:paraId="6F63EAE5" w14:textId="77777777" w:rsidR="00EA0590" w:rsidRPr="00333962" w:rsidRDefault="00EA0590" w:rsidP="00A00A90">
            <w:pPr>
              <w:jc w:val="center"/>
              <w:rPr>
                <w:b/>
                <w:sz w:val="18"/>
                <w:szCs w:val="18"/>
                <w:lang w:val="sr-Cyrl-RS"/>
              </w:rPr>
            </w:pPr>
            <w:r w:rsidRPr="00333962">
              <w:rPr>
                <w:b/>
                <w:sz w:val="18"/>
                <w:szCs w:val="18"/>
                <w:lang w:val="sr-Cyrl-RS"/>
              </w:rPr>
              <w:t>Аутор-и, наслов, часопис, година, број волумена, странице</w:t>
            </w:r>
          </w:p>
        </w:tc>
        <w:tc>
          <w:tcPr>
            <w:tcW w:w="1061" w:type="dxa"/>
            <w:gridSpan w:val="2"/>
            <w:vAlign w:val="center"/>
          </w:tcPr>
          <w:p w14:paraId="67374E4C" w14:textId="77777777" w:rsidR="00EA0590" w:rsidRPr="00333962" w:rsidRDefault="00EA0590" w:rsidP="00A00A90">
            <w:pPr>
              <w:jc w:val="center"/>
              <w:rPr>
                <w:b/>
                <w:sz w:val="18"/>
                <w:szCs w:val="18"/>
                <w:lang w:val="sr-Cyrl-RS"/>
              </w:rPr>
            </w:pPr>
            <w:r w:rsidRPr="00333962">
              <w:rPr>
                <w:b/>
                <w:sz w:val="18"/>
                <w:szCs w:val="18"/>
                <w:lang w:val="sr-Cyrl-RS"/>
              </w:rPr>
              <w:t>Категорија</w:t>
            </w:r>
          </w:p>
        </w:tc>
      </w:tr>
      <w:tr w:rsidR="00EA0590" w:rsidRPr="00333962" w14:paraId="2BEF673E" w14:textId="77777777" w:rsidTr="001052EC">
        <w:trPr>
          <w:trHeight w:val="340"/>
          <w:jc w:val="center"/>
        </w:trPr>
        <w:tc>
          <w:tcPr>
            <w:tcW w:w="547" w:type="dxa"/>
            <w:shd w:val="clear" w:color="auto" w:fill="F3F3F3"/>
            <w:vAlign w:val="center"/>
          </w:tcPr>
          <w:p w14:paraId="1F80577C" w14:textId="77777777" w:rsidR="00EA0590" w:rsidRPr="00333962" w:rsidRDefault="00EA0590" w:rsidP="00A00A90">
            <w:pPr>
              <w:jc w:val="center"/>
              <w:rPr>
                <w:sz w:val="18"/>
                <w:szCs w:val="18"/>
                <w:lang w:val="sr-Cyrl-RS"/>
              </w:rPr>
            </w:pPr>
            <w:r w:rsidRPr="00333962">
              <w:rPr>
                <w:sz w:val="18"/>
                <w:szCs w:val="18"/>
                <w:lang w:val="sr-Cyrl-RS"/>
              </w:rPr>
              <w:t>1</w:t>
            </w:r>
          </w:p>
        </w:tc>
        <w:tc>
          <w:tcPr>
            <w:tcW w:w="9178" w:type="dxa"/>
            <w:gridSpan w:val="5"/>
            <w:vAlign w:val="center"/>
          </w:tcPr>
          <w:p w14:paraId="19A8E0AE" w14:textId="5CDC1681" w:rsidR="00EA0590" w:rsidRPr="00333962" w:rsidRDefault="00AE6FC6" w:rsidP="00AE6FC6">
            <w:pPr>
              <w:shd w:val="clear" w:color="auto" w:fill="FFFFFF"/>
              <w:jc w:val="left"/>
              <w:rPr>
                <w:lang w:val="sr-Cyrl-RS"/>
              </w:rPr>
            </w:pPr>
            <w:r w:rsidRPr="00333962">
              <w:rPr>
                <w:shd w:val="clear" w:color="auto" w:fill="FFFFFF"/>
                <w:lang w:val="sr-Cyrl-RS"/>
              </w:rPr>
              <w:t>Стојичић, В., Живковић, E. 2020. Степеновање из теорије вредновања у есејима Јована Дучића и Емброуза Бирса.</w:t>
            </w:r>
            <w:r w:rsidRPr="00333962">
              <w:rPr>
                <w:lang w:val="sr-Cyrl-RS"/>
              </w:rPr>
              <w:t xml:space="preserve"> </w:t>
            </w:r>
            <w:r w:rsidRPr="00333962">
              <w:rPr>
                <w:rStyle w:val="Emphasis"/>
                <w:shd w:val="clear" w:color="auto" w:fill="FFFFFF"/>
                <w:lang w:val="sr-Cyrl-RS"/>
              </w:rPr>
              <w:t>Philologia Mediana</w:t>
            </w:r>
            <w:r w:rsidRPr="00333962">
              <w:rPr>
                <w:shd w:val="clear" w:color="auto" w:fill="FFFFFF"/>
                <w:lang w:val="sr-Cyrl-RS"/>
              </w:rPr>
              <w:t> </w:t>
            </w:r>
            <w:r w:rsidRPr="00333962">
              <w:rPr>
                <w:bCs/>
                <w:shd w:val="clear" w:color="auto" w:fill="FFFFFF"/>
                <w:lang w:val="sr-Cyrl-RS"/>
              </w:rPr>
              <w:t xml:space="preserve">12, 585–598 </w:t>
            </w:r>
            <w:r w:rsidRPr="00333962">
              <w:rPr>
                <w:lang w:val="sr-Cyrl-RS"/>
              </w:rPr>
              <w:t>DOI: https://doi.org/10.46630/phm.12.2020.37</w:t>
            </w:r>
          </w:p>
        </w:tc>
        <w:tc>
          <w:tcPr>
            <w:tcW w:w="1061" w:type="dxa"/>
            <w:gridSpan w:val="2"/>
            <w:vAlign w:val="center"/>
          </w:tcPr>
          <w:p w14:paraId="7EC02243" w14:textId="02583745" w:rsidR="00EA0590" w:rsidRPr="00333962" w:rsidRDefault="00AE6FC6" w:rsidP="00AE6FC6">
            <w:pPr>
              <w:jc w:val="center"/>
              <w:rPr>
                <w:lang w:val="sr-Cyrl-RS"/>
              </w:rPr>
            </w:pPr>
            <w:r w:rsidRPr="00333962">
              <w:rPr>
                <w:lang w:val="sr-Cyrl-RS"/>
              </w:rPr>
              <w:t>М51</w:t>
            </w:r>
          </w:p>
        </w:tc>
      </w:tr>
      <w:tr w:rsidR="00EA0590" w:rsidRPr="00333962" w14:paraId="2103EAAB" w14:textId="77777777" w:rsidTr="001052EC">
        <w:trPr>
          <w:trHeight w:val="340"/>
          <w:jc w:val="center"/>
        </w:trPr>
        <w:tc>
          <w:tcPr>
            <w:tcW w:w="547" w:type="dxa"/>
            <w:shd w:val="clear" w:color="auto" w:fill="F3F3F3"/>
            <w:vAlign w:val="center"/>
          </w:tcPr>
          <w:p w14:paraId="1A587597" w14:textId="77777777" w:rsidR="00EA0590" w:rsidRPr="00333962" w:rsidRDefault="00EA0590" w:rsidP="00A00A90">
            <w:pPr>
              <w:jc w:val="center"/>
              <w:rPr>
                <w:sz w:val="18"/>
                <w:szCs w:val="18"/>
                <w:lang w:val="sr-Cyrl-RS"/>
              </w:rPr>
            </w:pPr>
            <w:r w:rsidRPr="00333962">
              <w:rPr>
                <w:sz w:val="18"/>
                <w:szCs w:val="18"/>
                <w:lang w:val="sr-Cyrl-RS"/>
              </w:rPr>
              <w:t>2</w:t>
            </w:r>
          </w:p>
        </w:tc>
        <w:tc>
          <w:tcPr>
            <w:tcW w:w="9178" w:type="dxa"/>
            <w:gridSpan w:val="5"/>
            <w:vAlign w:val="center"/>
          </w:tcPr>
          <w:p w14:paraId="4EA3E0F2" w14:textId="34DBF592" w:rsidR="00EA0590" w:rsidRPr="00333962" w:rsidRDefault="00A40873" w:rsidP="00A00A90">
            <w:pPr>
              <w:rPr>
                <w:lang w:val="sr-Cyrl-RS"/>
              </w:rPr>
            </w:pPr>
            <w:r w:rsidRPr="00333962">
              <w:rPr>
                <w:rStyle w:val="BookTitle"/>
                <w:b w:val="0"/>
                <w:smallCaps w:val="0"/>
                <w:lang w:val="sr-Cyrl-RS"/>
              </w:rPr>
              <w:t>Stojičić, V., Figar, V. 2018</w:t>
            </w:r>
            <w:r w:rsidR="00AE6FC6" w:rsidRPr="00333962">
              <w:rPr>
                <w:rStyle w:val="BookTitle"/>
                <w:b w:val="0"/>
                <w:smallCaps w:val="0"/>
                <w:lang w:val="sr-Cyrl-RS"/>
              </w:rPr>
              <w:t>. Dialogic Space in Aldous Huxley</w:t>
            </w:r>
            <w:r w:rsidR="00AE6FC6" w:rsidRPr="00333962">
              <w:rPr>
                <w:rStyle w:val="BookTitle"/>
                <w:b w:val="0"/>
                <w:smallCaps w:val="0"/>
                <w:lang w:val="sr-Cyrl-RS"/>
              </w:rPr>
              <w:sym w:font="Symbol" w:char="F0A2"/>
            </w:r>
            <w:r w:rsidR="00AE6FC6" w:rsidRPr="00333962">
              <w:rPr>
                <w:rStyle w:val="BookTitle"/>
                <w:b w:val="0"/>
                <w:smallCaps w:val="0"/>
                <w:lang w:val="sr-Cyrl-RS"/>
              </w:rPr>
              <w:t xml:space="preserve">s Essays. </w:t>
            </w:r>
            <w:r w:rsidR="00AE6FC6" w:rsidRPr="00333962">
              <w:rPr>
                <w:rStyle w:val="BookTitle"/>
                <w:b w:val="0"/>
                <w:i/>
                <w:smallCaps w:val="0"/>
                <w:lang w:val="sr-Cyrl-RS"/>
              </w:rPr>
              <w:t>Language, Literature, Space</w:t>
            </w:r>
            <w:r w:rsidR="00AE6FC6" w:rsidRPr="00333962">
              <w:rPr>
                <w:rStyle w:val="BookTitle"/>
                <w:b w:val="0"/>
                <w:smallCaps w:val="0"/>
                <w:lang w:val="sr-Cyrl-RS"/>
              </w:rPr>
              <w:t>. Filozofski fakultet, Niš, 737–748.  UDC 81’42</w:t>
            </w:r>
          </w:p>
        </w:tc>
        <w:tc>
          <w:tcPr>
            <w:tcW w:w="1061" w:type="dxa"/>
            <w:gridSpan w:val="2"/>
            <w:vAlign w:val="center"/>
          </w:tcPr>
          <w:p w14:paraId="7FF97B80" w14:textId="44C8DF10" w:rsidR="00EA0590" w:rsidRPr="00333962" w:rsidRDefault="00AE6FC6" w:rsidP="00AE6FC6">
            <w:pPr>
              <w:jc w:val="center"/>
              <w:rPr>
                <w:lang w:val="sr-Cyrl-RS"/>
              </w:rPr>
            </w:pPr>
            <w:r w:rsidRPr="00333962">
              <w:rPr>
                <w:lang w:val="sr-Cyrl-RS"/>
              </w:rPr>
              <w:t>М14</w:t>
            </w:r>
          </w:p>
        </w:tc>
      </w:tr>
      <w:tr w:rsidR="00EA0590" w:rsidRPr="00333962" w14:paraId="0DE1457E" w14:textId="77777777" w:rsidTr="001052EC">
        <w:trPr>
          <w:trHeight w:val="340"/>
          <w:jc w:val="center"/>
        </w:trPr>
        <w:tc>
          <w:tcPr>
            <w:tcW w:w="547" w:type="dxa"/>
            <w:shd w:val="clear" w:color="auto" w:fill="F3F3F3"/>
            <w:vAlign w:val="center"/>
          </w:tcPr>
          <w:p w14:paraId="2E4E5DB1" w14:textId="77777777" w:rsidR="00EA0590" w:rsidRPr="00333962" w:rsidRDefault="00EA0590" w:rsidP="00A00A90">
            <w:pPr>
              <w:jc w:val="center"/>
              <w:rPr>
                <w:sz w:val="18"/>
                <w:szCs w:val="18"/>
                <w:lang w:val="sr-Cyrl-RS"/>
              </w:rPr>
            </w:pPr>
            <w:r w:rsidRPr="00333962">
              <w:rPr>
                <w:sz w:val="18"/>
                <w:szCs w:val="18"/>
                <w:lang w:val="sr-Cyrl-RS"/>
              </w:rPr>
              <w:t>3</w:t>
            </w:r>
          </w:p>
        </w:tc>
        <w:tc>
          <w:tcPr>
            <w:tcW w:w="9178" w:type="dxa"/>
            <w:gridSpan w:val="5"/>
            <w:vAlign w:val="center"/>
          </w:tcPr>
          <w:p w14:paraId="0F6D124A" w14:textId="0C84AABC" w:rsidR="00EA0590" w:rsidRPr="00333962" w:rsidRDefault="009536D0" w:rsidP="00A00A90">
            <w:pPr>
              <w:rPr>
                <w:lang w:val="sr-Cyrl-RS"/>
              </w:rPr>
            </w:pPr>
            <w:r w:rsidRPr="00333962">
              <w:rPr>
                <w:color w:val="333333"/>
                <w:szCs w:val="20"/>
                <w:lang w:val="sr-Cyrl-RS"/>
              </w:rPr>
              <w:t>Stojičić, V. 2016</w:t>
            </w:r>
            <w:r w:rsidR="00A40873" w:rsidRPr="00333962">
              <w:rPr>
                <w:color w:val="333333"/>
                <w:szCs w:val="20"/>
                <w:lang w:val="sr-Cyrl-RS"/>
              </w:rPr>
              <w:t>. Heteroglossia in George Orwell’s essays Through Appraisal theory of Systemic Functional linguistics. </w:t>
            </w:r>
            <w:r w:rsidR="00A40873" w:rsidRPr="00333962">
              <w:rPr>
                <w:i/>
                <w:iCs/>
                <w:color w:val="333333"/>
                <w:szCs w:val="20"/>
                <w:lang w:val="sr-Cyrl-RS"/>
              </w:rPr>
              <w:t>English Studies Today: Words and Visions</w:t>
            </w:r>
            <w:r w:rsidR="00A40873" w:rsidRPr="00333962">
              <w:rPr>
                <w:color w:val="333333"/>
                <w:szCs w:val="20"/>
                <w:lang w:val="sr-Cyrl-RS"/>
              </w:rPr>
              <w:t>. University of Novi Sad, Faculty of Philosophy, 431–443. ISBN 978-86-6065-398-9</w:t>
            </w:r>
          </w:p>
        </w:tc>
        <w:tc>
          <w:tcPr>
            <w:tcW w:w="1061" w:type="dxa"/>
            <w:gridSpan w:val="2"/>
            <w:vAlign w:val="center"/>
          </w:tcPr>
          <w:p w14:paraId="66636331" w14:textId="7EE939C1" w:rsidR="00EA0590" w:rsidRPr="00333962" w:rsidRDefault="00A40873" w:rsidP="00A40873">
            <w:pPr>
              <w:jc w:val="center"/>
              <w:rPr>
                <w:lang w:val="sr-Cyrl-RS"/>
              </w:rPr>
            </w:pPr>
            <w:r w:rsidRPr="00333962">
              <w:rPr>
                <w:lang w:val="sr-Cyrl-RS"/>
              </w:rPr>
              <w:t>М44</w:t>
            </w:r>
          </w:p>
        </w:tc>
      </w:tr>
      <w:tr w:rsidR="00EA0590" w:rsidRPr="00333962" w14:paraId="4AE45DA7" w14:textId="77777777" w:rsidTr="001052EC">
        <w:trPr>
          <w:trHeight w:val="340"/>
          <w:jc w:val="center"/>
        </w:trPr>
        <w:tc>
          <w:tcPr>
            <w:tcW w:w="547" w:type="dxa"/>
            <w:shd w:val="clear" w:color="auto" w:fill="F3F3F3"/>
            <w:vAlign w:val="center"/>
          </w:tcPr>
          <w:p w14:paraId="16339B76" w14:textId="77777777" w:rsidR="00EA0590" w:rsidRPr="00333962" w:rsidRDefault="00EA0590" w:rsidP="00A00A90">
            <w:pPr>
              <w:jc w:val="center"/>
              <w:rPr>
                <w:sz w:val="18"/>
                <w:szCs w:val="18"/>
                <w:lang w:val="sr-Cyrl-RS"/>
              </w:rPr>
            </w:pPr>
            <w:r w:rsidRPr="00333962">
              <w:rPr>
                <w:sz w:val="18"/>
                <w:szCs w:val="18"/>
                <w:lang w:val="sr-Cyrl-RS"/>
              </w:rPr>
              <w:t>4</w:t>
            </w:r>
          </w:p>
        </w:tc>
        <w:tc>
          <w:tcPr>
            <w:tcW w:w="9178" w:type="dxa"/>
            <w:gridSpan w:val="5"/>
            <w:vAlign w:val="center"/>
          </w:tcPr>
          <w:p w14:paraId="54DFC98B" w14:textId="400442A5" w:rsidR="00EA0590" w:rsidRPr="00333962" w:rsidRDefault="009536D0" w:rsidP="00A00A90">
            <w:pPr>
              <w:rPr>
                <w:lang w:val="sr-Cyrl-RS"/>
              </w:rPr>
            </w:pPr>
            <w:r w:rsidRPr="00333962">
              <w:rPr>
                <w:rStyle w:val="SubtleEmphasis"/>
                <w:i w:val="0"/>
                <w:lang w:val="sr-Cyrl-RS"/>
              </w:rPr>
              <w:t>Стојичић, В. 2015</w:t>
            </w:r>
            <w:r w:rsidR="00A40873" w:rsidRPr="00333962">
              <w:rPr>
                <w:rStyle w:val="SubtleEmphasis"/>
                <w:i w:val="0"/>
                <w:lang w:val="sr-Cyrl-RS"/>
              </w:rPr>
              <w:t>. Вредносни судови у прози Иве Андрића према теорији вредновања системско-функционалне лингвистике. </w:t>
            </w:r>
            <w:r w:rsidR="00A40873" w:rsidRPr="00333962">
              <w:rPr>
                <w:rStyle w:val="SubtleEmphasis"/>
                <w:lang w:val="sr-Cyrl-RS"/>
              </w:rPr>
              <w:t>Philologia Mediana</w:t>
            </w:r>
            <w:r w:rsidR="00A40873" w:rsidRPr="00333962">
              <w:rPr>
                <w:rStyle w:val="SubtleEmphasis"/>
                <w:i w:val="0"/>
                <w:lang w:val="sr-Cyrl-RS"/>
              </w:rPr>
              <w:t> 7, 61–78. UDC 821.163.41-3</w:t>
            </w:r>
          </w:p>
        </w:tc>
        <w:tc>
          <w:tcPr>
            <w:tcW w:w="1061" w:type="dxa"/>
            <w:gridSpan w:val="2"/>
            <w:vAlign w:val="center"/>
          </w:tcPr>
          <w:p w14:paraId="2843C4DF" w14:textId="557A15BB" w:rsidR="00EA0590" w:rsidRPr="00333962" w:rsidRDefault="00A40873" w:rsidP="00A40873">
            <w:pPr>
              <w:jc w:val="center"/>
              <w:rPr>
                <w:lang w:val="sr-Cyrl-RS"/>
              </w:rPr>
            </w:pPr>
            <w:r w:rsidRPr="00333962">
              <w:rPr>
                <w:lang w:val="sr-Cyrl-RS"/>
              </w:rPr>
              <w:t>М51</w:t>
            </w:r>
          </w:p>
        </w:tc>
      </w:tr>
      <w:tr w:rsidR="00EA0590" w:rsidRPr="00333962" w14:paraId="43A94BBB" w14:textId="77777777" w:rsidTr="001052EC">
        <w:trPr>
          <w:trHeight w:val="340"/>
          <w:jc w:val="center"/>
        </w:trPr>
        <w:tc>
          <w:tcPr>
            <w:tcW w:w="547" w:type="dxa"/>
            <w:shd w:val="clear" w:color="auto" w:fill="F3F3F3"/>
            <w:vAlign w:val="center"/>
          </w:tcPr>
          <w:p w14:paraId="35E9A3D0" w14:textId="77777777" w:rsidR="00EA0590" w:rsidRPr="00333962" w:rsidRDefault="00EA0590" w:rsidP="00A00A90">
            <w:pPr>
              <w:jc w:val="center"/>
              <w:rPr>
                <w:sz w:val="18"/>
                <w:szCs w:val="18"/>
                <w:lang w:val="sr-Cyrl-RS"/>
              </w:rPr>
            </w:pPr>
            <w:r w:rsidRPr="00333962">
              <w:rPr>
                <w:sz w:val="18"/>
                <w:szCs w:val="18"/>
                <w:lang w:val="sr-Cyrl-RS"/>
              </w:rPr>
              <w:t>5</w:t>
            </w:r>
          </w:p>
        </w:tc>
        <w:tc>
          <w:tcPr>
            <w:tcW w:w="9178" w:type="dxa"/>
            <w:gridSpan w:val="5"/>
            <w:vAlign w:val="center"/>
          </w:tcPr>
          <w:p w14:paraId="5F3E3BBA" w14:textId="756DAE17" w:rsidR="00EA0590" w:rsidRPr="00333962" w:rsidRDefault="009536D0" w:rsidP="00A00A90">
            <w:pPr>
              <w:rPr>
                <w:lang w:val="sr-Cyrl-RS"/>
              </w:rPr>
            </w:pPr>
            <w:r w:rsidRPr="00333962">
              <w:rPr>
                <w:color w:val="333333"/>
                <w:szCs w:val="20"/>
                <w:lang w:val="sr-Cyrl-RS"/>
              </w:rPr>
              <w:t>Stojičić, V. 2013. Еvaluative use of language – attitudinal positioning in Аppraisal Тheory. </w:t>
            </w:r>
            <w:r w:rsidRPr="00333962">
              <w:rPr>
                <w:i/>
                <w:iCs/>
                <w:color w:val="333333"/>
                <w:szCs w:val="20"/>
                <w:lang w:val="sr-Cyrl-RS"/>
              </w:rPr>
              <w:t>Jezik, književnost, vrednosti</w:t>
            </w:r>
            <w:r w:rsidRPr="00333962">
              <w:rPr>
                <w:color w:val="333333"/>
                <w:szCs w:val="20"/>
                <w:lang w:val="sr-Cyrl-RS"/>
              </w:rPr>
              <w:t>. Filozofski fakultet, Niš, 33–47 UDC 81’42 81’37</w:t>
            </w:r>
          </w:p>
        </w:tc>
        <w:tc>
          <w:tcPr>
            <w:tcW w:w="1061" w:type="dxa"/>
            <w:gridSpan w:val="2"/>
            <w:vAlign w:val="center"/>
          </w:tcPr>
          <w:p w14:paraId="71862E40" w14:textId="0FAD5837" w:rsidR="00EA0590" w:rsidRPr="00333962" w:rsidRDefault="009536D0" w:rsidP="009536D0">
            <w:pPr>
              <w:jc w:val="center"/>
              <w:rPr>
                <w:lang w:val="sr-Cyrl-RS"/>
              </w:rPr>
            </w:pPr>
            <w:r w:rsidRPr="00333962">
              <w:rPr>
                <w:lang w:val="sr-Cyrl-RS"/>
              </w:rPr>
              <w:t>М14</w:t>
            </w:r>
          </w:p>
        </w:tc>
      </w:tr>
      <w:tr w:rsidR="00873B7E" w:rsidRPr="00333962" w14:paraId="52919173" w14:textId="77777777" w:rsidTr="001052EC">
        <w:trPr>
          <w:trHeight w:val="340"/>
          <w:jc w:val="center"/>
        </w:trPr>
        <w:tc>
          <w:tcPr>
            <w:tcW w:w="547" w:type="dxa"/>
            <w:shd w:val="clear" w:color="auto" w:fill="F3F3F3"/>
            <w:vAlign w:val="center"/>
          </w:tcPr>
          <w:p w14:paraId="23A4B2D5" w14:textId="3585DC81" w:rsidR="00873B7E" w:rsidRPr="00333962" w:rsidRDefault="00873B7E" w:rsidP="00A00A90">
            <w:pPr>
              <w:jc w:val="center"/>
              <w:rPr>
                <w:sz w:val="18"/>
                <w:szCs w:val="18"/>
                <w:lang w:val="sr-Latn-RS"/>
              </w:rPr>
            </w:pPr>
            <w:r w:rsidRPr="00333962">
              <w:rPr>
                <w:sz w:val="18"/>
                <w:szCs w:val="18"/>
                <w:lang w:val="sr-Latn-RS"/>
              </w:rPr>
              <w:t>6</w:t>
            </w:r>
          </w:p>
        </w:tc>
        <w:tc>
          <w:tcPr>
            <w:tcW w:w="9178" w:type="dxa"/>
            <w:gridSpan w:val="5"/>
            <w:vAlign w:val="center"/>
          </w:tcPr>
          <w:p w14:paraId="006D6CC0" w14:textId="121542A5" w:rsidR="00873B7E" w:rsidRPr="00333962" w:rsidRDefault="00873B7E" w:rsidP="00A00A90">
            <w:pPr>
              <w:rPr>
                <w:color w:val="333333"/>
                <w:szCs w:val="20"/>
                <w:lang w:val="sr-Cyrl-RS"/>
              </w:rPr>
            </w:pPr>
            <w:r w:rsidRPr="00333962">
              <w:rPr>
                <w:lang w:val="sr-Cyrl-RS"/>
              </w:rPr>
              <w:t xml:space="preserve">Стојичић, В., Кример-Габоровић, С. 2013. Тематска структура реченице у стручним текстовима на енглеском језику. У Н. Силашки, Т. Ђуровић (ур.), </w:t>
            </w:r>
            <w:r w:rsidRPr="00333962">
              <w:rPr>
                <w:i/>
                <w:lang w:val="sr-Cyrl-RS"/>
              </w:rPr>
              <w:t>Актуелне теме енглеског језика науке и струке у Србији</w:t>
            </w:r>
            <w:r w:rsidRPr="00333962">
              <w:rPr>
                <w:lang w:val="sr-Cyrl-RS"/>
              </w:rPr>
              <w:t>, Београд, ЦИД Економског факултета, 169</w:t>
            </w:r>
            <w:r w:rsidR="0091476D" w:rsidRPr="00333962">
              <w:rPr>
                <w:rStyle w:val="SubtleEmphasis"/>
                <w:i w:val="0"/>
                <w:lang w:val="sr-Cyrl-RS"/>
              </w:rPr>
              <w:t>–</w:t>
            </w:r>
            <w:r w:rsidRPr="00333962">
              <w:rPr>
                <w:lang w:val="sr-Cyrl-RS"/>
              </w:rPr>
              <w:t>185.</w:t>
            </w:r>
          </w:p>
        </w:tc>
        <w:tc>
          <w:tcPr>
            <w:tcW w:w="1061" w:type="dxa"/>
            <w:gridSpan w:val="2"/>
            <w:vAlign w:val="center"/>
          </w:tcPr>
          <w:p w14:paraId="00F1AD4A" w14:textId="2D7F6EA4" w:rsidR="00873B7E" w:rsidRPr="00333962" w:rsidRDefault="00873B7E" w:rsidP="009536D0">
            <w:pPr>
              <w:jc w:val="center"/>
              <w:rPr>
                <w:lang w:val="sr-Latn-RS"/>
              </w:rPr>
            </w:pPr>
            <w:r w:rsidRPr="00333962">
              <w:rPr>
                <w:lang w:val="sr-Latn-RS"/>
              </w:rPr>
              <w:t>M44</w:t>
            </w:r>
          </w:p>
        </w:tc>
      </w:tr>
    </w:tbl>
    <w:p w14:paraId="50CB0FC9" w14:textId="77777777" w:rsidR="00EA0590" w:rsidRPr="00333962" w:rsidRDefault="00EA0590" w:rsidP="00EA0590">
      <w:pPr>
        <w:rPr>
          <w:vanish/>
          <w:lang w:val="sr-Cyrl-RS"/>
        </w:rPr>
      </w:pP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8086"/>
        <w:gridCol w:w="998"/>
        <w:gridCol w:w="1128"/>
      </w:tblGrid>
      <w:tr w:rsidR="00EA0590" w:rsidRPr="00333962" w14:paraId="67BF2A33" w14:textId="77777777" w:rsidTr="00A00A90">
        <w:tc>
          <w:tcPr>
            <w:tcW w:w="10773" w:type="dxa"/>
            <w:gridSpan w:val="4"/>
            <w:shd w:val="clear" w:color="auto" w:fill="D9D9D9"/>
          </w:tcPr>
          <w:p w14:paraId="19297D78" w14:textId="77777777" w:rsidR="00EA0590" w:rsidRPr="00333962" w:rsidRDefault="00EA0590" w:rsidP="00A00A90">
            <w:pPr>
              <w:jc w:val="center"/>
              <w:rPr>
                <w:lang w:val="sr-Cyrl-RS"/>
              </w:rPr>
            </w:pPr>
            <w:r w:rsidRPr="00333962">
              <w:rPr>
                <w:b/>
                <w:sz w:val="18"/>
                <w:szCs w:val="18"/>
                <w:lang w:val="sr-Cyrl-RS" w:eastAsia="sr-Latn-RS"/>
              </w:rPr>
              <w:t>Менторства у последње три године</w:t>
            </w:r>
          </w:p>
        </w:tc>
      </w:tr>
      <w:tr w:rsidR="00EA0590" w:rsidRPr="00333962" w14:paraId="1DDF74D9" w14:textId="77777777" w:rsidTr="00A00A90">
        <w:tc>
          <w:tcPr>
            <w:tcW w:w="561" w:type="dxa"/>
            <w:shd w:val="clear" w:color="auto" w:fill="D9D9D9"/>
            <w:vAlign w:val="center"/>
          </w:tcPr>
          <w:p w14:paraId="2BC2DCEA" w14:textId="77777777" w:rsidR="00EA0590" w:rsidRPr="00333962" w:rsidRDefault="00EA0590" w:rsidP="00A00A90">
            <w:pPr>
              <w:spacing w:before="100" w:beforeAutospacing="1" w:after="100" w:afterAutospacing="1" w:line="157" w:lineRule="atLeast"/>
              <w:ind w:left="-102" w:right="-105"/>
              <w:rPr>
                <w:lang w:val="sr-Cyrl-RS" w:eastAsia="sr-Latn-RS"/>
              </w:rPr>
            </w:pPr>
            <w:r w:rsidRPr="00333962">
              <w:rPr>
                <w:b/>
                <w:sz w:val="18"/>
                <w:szCs w:val="18"/>
                <w:lang w:val="sr-Cyrl-RS" w:eastAsia="sr-Latn-RS"/>
              </w:rPr>
              <w:t xml:space="preserve">Р.  </w:t>
            </w:r>
            <w:r w:rsidRPr="00333962">
              <w:rPr>
                <w:rFonts w:ascii="Calibri" w:hAnsi="Calibri"/>
                <w:b/>
                <w:sz w:val="18"/>
                <w:szCs w:val="18"/>
                <w:lang w:val="sr-Cyrl-RS" w:eastAsia="sr-Latn-RS"/>
              </w:rPr>
              <w:t>б</w:t>
            </w:r>
            <w:r w:rsidRPr="00333962">
              <w:rPr>
                <w:b/>
                <w:sz w:val="18"/>
                <w:szCs w:val="18"/>
                <w:lang w:val="sr-Cyrl-RS" w:eastAsia="sr-Latn-RS"/>
              </w:rPr>
              <w:t>р.</w:t>
            </w:r>
          </w:p>
        </w:tc>
        <w:tc>
          <w:tcPr>
            <w:tcW w:w="8086" w:type="dxa"/>
            <w:shd w:val="clear" w:color="auto" w:fill="D9D9D9"/>
            <w:vAlign w:val="center"/>
          </w:tcPr>
          <w:p w14:paraId="6DA1D68B" w14:textId="77777777" w:rsidR="00EA0590" w:rsidRPr="00333962" w:rsidRDefault="00EA0590" w:rsidP="00A00A90">
            <w:pPr>
              <w:spacing w:before="100" w:beforeAutospacing="1" w:after="100" w:afterAutospacing="1" w:line="157" w:lineRule="atLeast"/>
              <w:jc w:val="center"/>
              <w:rPr>
                <w:lang w:val="sr-Cyrl-RS" w:eastAsia="sr-Latn-RS"/>
              </w:rPr>
            </w:pPr>
            <w:r w:rsidRPr="00333962">
              <w:rPr>
                <w:b/>
                <w:sz w:val="18"/>
                <w:szCs w:val="18"/>
                <w:lang w:val="sr-Cyrl-RS" w:eastAsia="sr-Latn-RS"/>
              </w:rPr>
              <w:t>Име и презиме докторанда, тема докторске дисертације, факултет/универзитет</w:t>
            </w:r>
          </w:p>
        </w:tc>
        <w:tc>
          <w:tcPr>
            <w:tcW w:w="998" w:type="dxa"/>
            <w:shd w:val="clear" w:color="auto" w:fill="D9D9D9"/>
            <w:vAlign w:val="center"/>
          </w:tcPr>
          <w:p w14:paraId="74B09505" w14:textId="77777777" w:rsidR="00EA0590" w:rsidRPr="00333962" w:rsidRDefault="00EA0590" w:rsidP="00A00A90">
            <w:pPr>
              <w:spacing w:before="100" w:beforeAutospacing="1" w:after="100" w:afterAutospacing="1" w:line="157" w:lineRule="atLeast"/>
              <w:jc w:val="center"/>
              <w:rPr>
                <w:lang w:val="sr-Cyrl-RS" w:eastAsia="sr-Latn-RS"/>
              </w:rPr>
            </w:pPr>
            <w:r w:rsidRPr="00333962">
              <w:rPr>
                <w:b/>
                <w:sz w:val="18"/>
                <w:szCs w:val="18"/>
                <w:lang w:val="sr-Cyrl-RS" w:eastAsia="sr-Latn-RS"/>
              </w:rPr>
              <w:t>Датум именов.</w:t>
            </w:r>
          </w:p>
        </w:tc>
        <w:tc>
          <w:tcPr>
            <w:tcW w:w="1128" w:type="dxa"/>
            <w:shd w:val="clear" w:color="auto" w:fill="D9D9D9"/>
          </w:tcPr>
          <w:p w14:paraId="3551CAD7" w14:textId="77777777" w:rsidR="00EA0590" w:rsidRPr="00333962" w:rsidRDefault="00EA0590" w:rsidP="00A00A90">
            <w:pPr>
              <w:spacing w:before="100" w:beforeAutospacing="1" w:after="100" w:afterAutospacing="1" w:line="157" w:lineRule="atLeast"/>
              <w:jc w:val="center"/>
              <w:rPr>
                <w:b/>
                <w:sz w:val="18"/>
                <w:szCs w:val="18"/>
                <w:lang w:val="sr-Cyrl-RS" w:eastAsia="sr-Latn-RS"/>
              </w:rPr>
            </w:pPr>
            <w:r w:rsidRPr="00333962">
              <w:rPr>
                <w:b/>
                <w:sz w:val="18"/>
                <w:szCs w:val="18"/>
                <w:lang w:val="sr-Cyrl-RS" w:eastAsia="sr-Latn-RS"/>
              </w:rPr>
              <w:t>Датум одбране</w:t>
            </w:r>
          </w:p>
        </w:tc>
      </w:tr>
      <w:tr w:rsidR="00EA0590" w:rsidRPr="00333962" w14:paraId="43A726EC" w14:textId="77777777" w:rsidTr="00A00A90">
        <w:tc>
          <w:tcPr>
            <w:tcW w:w="561" w:type="dxa"/>
            <w:shd w:val="clear" w:color="auto" w:fill="D9D9D9"/>
          </w:tcPr>
          <w:p w14:paraId="20925B09" w14:textId="77777777" w:rsidR="00EA0590" w:rsidRPr="00333962" w:rsidRDefault="00EA0590" w:rsidP="00A00A90">
            <w:pPr>
              <w:rPr>
                <w:rFonts w:ascii="Calibri" w:hAnsi="Calibri"/>
                <w:lang w:val="sr-Cyrl-RS"/>
              </w:rPr>
            </w:pPr>
            <w:r w:rsidRPr="00333962">
              <w:rPr>
                <w:rFonts w:ascii="Calibri" w:hAnsi="Calibri"/>
                <w:lang w:val="sr-Cyrl-RS"/>
              </w:rPr>
              <w:t>1.</w:t>
            </w:r>
          </w:p>
        </w:tc>
        <w:tc>
          <w:tcPr>
            <w:tcW w:w="8086" w:type="dxa"/>
            <w:shd w:val="clear" w:color="auto" w:fill="auto"/>
          </w:tcPr>
          <w:p w14:paraId="29BB3692" w14:textId="196A8460" w:rsidR="00EA0590" w:rsidRPr="00333962" w:rsidRDefault="007C528B" w:rsidP="00A00A90">
            <w:pPr>
              <w:rPr>
                <w:lang w:val="sr-Cyrl-RS"/>
              </w:rPr>
            </w:pPr>
            <w:r w:rsidRPr="00333962">
              <w:rPr>
                <w:lang w:val="sr-Cyrl-RS"/>
              </w:rPr>
              <w:t>-</w:t>
            </w:r>
          </w:p>
        </w:tc>
        <w:tc>
          <w:tcPr>
            <w:tcW w:w="998" w:type="dxa"/>
            <w:shd w:val="clear" w:color="auto" w:fill="auto"/>
          </w:tcPr>
          <w:p w14:paraId="0E2951C3" w14:textId="77777777" w:rsidR="00EA0590" w:rsidRPr="00333962" w:rsidRDefault="00EA0590" w:rsidP="00A00A90">
            <w:pPr>
              <w:rPr>
                <w:lang w:val="sr-Cyrl-RS"/>
              </w:rPr>
            </w:pPr>
          </w:p>
        </w:tc>
        <w:tc>
          <w:tcPr>
            <w:tcW w:w="1128" w:type="dxa"/>
            <w:shd w:val="clear" w:color="auto" w:fill="auto"/>
          </w:tcPr>
          <w:p w14:paraId="62326DB2" w14:textId="77777777" w:rsidR="00EA0590" w:rsidRPr="00333962" w:rsidRDefault="00EA0590" w:rsidP="00A00A90">
            <w:pPr>
              <w:rPr>
                <w:lang w:val="sr-Cyrl-RS"/>
              </w:rPr>
            </w:pPr>
          </w:p>
        </w:tc>
      </w:tr>
    </w:tbl>
    <w:p w14:paraId="57C93522" w14:textId="77777777" w:rsidR="00EA0590" w:rsidRPr="00333962" w:rsidRDefault="00EA0590" w:rsidP="00EA0590">
      <w:pPr>
        <w:rPr>
          <w:vanish/>
          <w:lang w:val="sr-Cyrl-RS"/>
        </w:rPr>
      </w:pPr>
    </w:p>
    <w:tbl>
      <w:tblPr>
        <w:tblW w:w="1078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366"/>
        <w:gridCol w:w="181"/>
        <w:gridCol w:w="1799"/>
        <w:gridCol w:w="1080"/>
        <w:gridCol w:w="538"/>
        <w:gridCol w:w="2881"/>
        <w:gridCol w:w="1620"/>
        <w:gridCol w:w="1260"/>
        <w:gridCol w:w="540"/>
        <w:gridCol w:w="521"/>
      </w:tblGrid>
      <w:tr w:rsidR="00EA0590" w:rsidRPr="00333962" w14:paraId="6B65F033" w14:textId="77777777" w:rsidTr="00135B34">
        <w:trPr>
          <w:trHeight w:val="340"/>
          <w:jc w:val="center"/>
        </w:trPr>
        <w:tc>
          <w:tcPr>
            <w:tcW w:w="9725" w:type="dxa"/>
            <w:gridSpan w:val="8"/>
            <w:tcBorders>
              <w:bottom w:val="single" w:sz="4" w:space="0" w:color="C0C0C0"/>
            </w:tcBorders>
            <w:shd w:val="clear" w:color="auto" w:fill="F3F3F3"/>
            <w:vAlign w:val="center"/>
          </w:tcPr>
          <w:p w14:paraId="5D084F83" w14:textId="77777777" w:rsidR="00EA0590" w:rsidRPr="00333962" w:rsidRDefault="00EA0590" w:rsidP="00A00A90">
            <w:pPr>
              <w:rPr>
                <w:b/>
                <w:sz w:val="20"/>
                <w:szCs w:val="20"/>
                <w:lang w:val="sr-Cyrl-RS"/>
              </w:rPr>
            </w:pPr>
            <w:r w:rsidRPr="00333962">
              <w:rPr>
                <w:b/>
                <w:sz w:val="20"/>
                <w:szCs w:val="20"/>
                <w:lang w:val="sr-Cyrl-RS"/>
              </w:rPr>
              <w:lastRenderedPageBreak/>
              <w:t>Ментор испуњава услове предвиђене Законом о високом образовању, Статутом Универзитета и Статутом Факултета</w:t>
            </w:r>
          </w:p>
        </w:tc>
        <w:tc>
          <w:tcPr>
            <w:tcW w:w="540" w:type="dxa"/>
            <w:tcBorders>
              <w:bottom w:val="single" w:sz="4" w:space="0" w:color="C0C0C0"/>
            </w:tcBorders>
            <w:shd w:val="clear" w:color="auto" w:fill="D5DCE4" w:themeFill="text2" w:themeFillTint="33"/>
            <w:vAlign w:val="center"/>
          </w:tcPr>
          <w:p w14:paraId="22DF3F97" w14:textId="23276E59" w:rsidR="00EA0590" w:rsidRPr="00333962" w:rsidRDefault="00135B34" w:rsidP="00A00A90">
            <w:pPr>
              <w:jc w:val="center"/>
              <w:rPr>
                <w:b/>
                <w:sz w:val="20"/>
                <w:szCs w:val="20"/>
                <w:lang w:val="sr-Cyrl-RS"/>
              </w:rPr>
            </w:pPr>
            <w:r w:rsidRPr="00333962">
              <w:rPr>
                <w:b/>
                <w:noProof/>
                <w:sz w:val="20"/>
                <w:szCs w:val="20"/>
                <w:lang w:val="en-US"/>
              </w:rPr>
              <mc:AlternateContent>
                <mc:Choice Requires="wps">
                  <w:drawing>
                    <wp:anchor distT="0" distB="0" distL="114300" distR="114300" simplePos="0" relativeHeight="251667456" behindDoc="0" locked="0" layoutInCell="1" allowOverlap="1" wp14:anchorId="3AC12007" wp14:editId="065F2A24">
                      <wp:simplePos x="0" y="0"/>
                      <wp:positionH relativeFrom="column">
                        <wp:posOffset>17780</wp:posOffset>
                      </wp:positionH>
                      <wp:positionV relativeFrom="paragraph">
                        <wp:posOffset>-18415</wp:posOffset>
                      </wp:positionV>
                      <wp:extent cx="266065" cy="184150"/>
                      <wp:effectExtent l="0" t="0" r="19685" b="25400"/>
                      <wp:wrapNone/>
                      <wp:docPr id="9" name="Oval 9"/>
                      <wp:cNvGraphicFramePr/>
                      <a:graphic xmlns:a="http://schemas.openxmlformats.org/drawingml/2006/main">
                        <a:graphicData uri="http://schemas.microsoft.com/office/word/2010/wordprocessingShape">
                          <wps:wsp>
                            <wps:cNvSpPr/>
                            <wps:spPr>
                              <a:xfrm>
                                <a:off x="0" y="0"/>
                                <a:ext cx="266065" cy="18415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4BB2CE" id="Oval 9" o:spid="_x0000_s1026" style="position:absolute;margin-left:1.4pt;margin-top:-1.45pt;width:20.95pt;height:1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" filled="f" strokecolor="#1f3763 [1604]" strokeweight="1pt">
                      <v:stroke joinstyle="miter"/>
                    </v:oval>
                  </w:pict>
                </mc:Fallback>
              </mc:AlternateContent>
            </w:r>
            <w:r w:rsidR="00EA0590" w:rsidRPr="00333962">
              <w:rPr>
                <w:b/>
                <w:sz w:val="20"/>
                <w:szCs w:val="20"/>
                <w:lang w:val="sr-Cyrl-RS"/>
              </w:rPr>
              <w:t>ДА</w:t>
            </w:r>
          </w:p>
        </w:tc>
        <w:tc>
          <w:tcPr>
            <w:tcW w:w="521" w:type="dxa"/>
            <w:tcBorders>
              <w:bottom w:val="single" w:sz="4" w:space="0" w:color="C0C0C0"/>
            </w:tcBorders>
            <w:shd w:val="clear" w:color="auto" w:fill="F3F3F3"/>
            <w:vAlign w:val="center"/>
          </w:tcPr>
          <w:p w14:paraId="69974604" w14:textId="77777777" w:rsidR="00EA0590" w:rsidRPr="00333962" w:rsidRDefault="00EA0590" w:rsidP="00A00A90">
            <w:pPr>
              <w:jc w:val="center"/>
              <w:rPr>
                <w:b/>
                <w:sz w:val="20"/>
                <w:szCs w:val="20"/>
                <w:lang w:val="sr-Cyrl-RS"/>
              </w:rPr>
            </w:pPr>
            <w:r w:rsidRPr="00333962">
              <w:rPr>
                <w:b/>
                <w:sz w:val="20"/>
                <w:szCs w:val="20"/>
                <w:lang w:val="sr-Cyrl-RS"/>
              </w:rPr>
              <w:t>НЕ</w:t>
            </w:r>
          </w:p>
        </w:tc>
      </w:tr>
      <w:tr w:rsidR="00EA0590" w:rsidRPr="00333962" w14:paraId="38543E40" w14:textId="77777777" w:rsidTr="00A00A90">
        <w:trPr>
          <w:trHeight w:val="340"/>
          <w:jc w:val="center"/>
        </w:trPr>
        <w:tc>
          <w:tcPr>
            <w:tcW w:w="10786" w:type="dxa"/>
            <w:gridSpan w:val="10"/>
            <w:shd w:val="clear" w:color="auto" w:fill="D9D9D9"/>
            <w:vAlign w:val="center"/>
          </w:tcPr>
          <w:p w14:paraId="4C537249" w14:textId="18A6BD34" w:rsidR="00EA0590" w:rsidRPr="00333962" w:rsidRDefault="00EE336D" w:rsidP="00A00A90">
            <w:pPr>
              <w:jc w:val="center"/>
              <w:rPr>
                <w:b/>
                <w:lang w:val="sr-Cyrl-RS"/>
              </w:rPr>
            </w:pPr>
            <w:r w:rsidRPr="00333962">
              <w:br w:type="page"/>
            </w:r>
            <w:r w:rsidR="00EA0590" w:rsidRPr="00333962">
              <w:rPr>
                <w:b/>
                <w:lang w:val="sr-Cyrl-RS"/>
              </w:rPr>
              <w:t xml:space="preserve">ОБРАЗЛОЖЕЊЕ ТЕМЕ </w:t>
            </w:r>
          </w:p>
        </w:tc>
      </w:tr>
      <w:tr w:rsidR="00EA0590" w:rsidRPr="00333962" w14:paraId="63E77C29" w14:textId="77777777" w:rsidTr="00A00A90">
        <w:trPr>
          <w:trHeight w:val="340"/>
          <w:jc w:val="center"/>
        </w:trPr>
        <w:tc>
          <w:tcPr>
            <w:tcW w:w="2346" w:type="dxa"/>
            <w:gridSpan w:val="3"/>
            <w:shd w:val="clear" w:color="auto" w:fill="F3F3F3"/>
            <w:vAlign w:val="center"/>
          </w:tcPr>
          <w:p w14:paraId="12E4EE07" w14:textId="77777777" w:rsidR="00EA0590" w:rsidRPr="00333962" w:rsidRDefault="00EA0590" w:rsidP="00A00A90">
            <w:pPr>
              <w:rPr>
                <w:sz w:val="18"/>
                <w:szCs w:val="18"/>
                <w:lang w:val="sr-Cyrl-RS"/>
              </w:rPr>
            </w:pPr>
            <w:r w:rsidRPr="00333962">
              <w:rPr>
                <w:rFonts w:eastAsia="TimesNewRomanPS-BoldMT"/>
                <w:sz w:val="18"/>
                <w:szCs w:val="18"/>
                <w:lang w:val="sr-Cyrl-RS"/>
              </w:rPr>
              <w:t>Предлог наслова теме докторске дисертације</w:t>
            </w:r>
          </w:p>
        </w:tc>
        <w:tc>
          <w:tcPr>
            <w:tcW w:w="8440" w:type="dxa"/>
            <w:gridSpan w:val="7"/>
            <w:vAlign w:val="center"/>
          </w:tcPr>
          <w:p w14:paraId="39C9E9C6" w14:textId="77777777" w:rsidR="00EA0590" w:rsidRPr="00333962" w:rsidRDefault="00DA25AA" w:rsidP="00A00A90">
            <w:pPr>
              <w:rPr>
                <w:i/>
                <w:lang w:val="sr-Cyrl-RS"/>
              </w:rPr>
            </w:pPr>
            <w:r w:rsidRPr="00333962">
              <w:rPr>
                <w:i/>
                <w:lang w:val="sr-Cyrl-RS"/>
              </w:rPr>
              <w:t>Engagement Resources in Academic Discourse: A Study of ELT and ESP Research Article Abstracts</w:t>
            </w:r>
          </w:p>
          <w:p w14:paraId="738C2EAC" w14:textId="5F9C65EC" w:rsidR="005D62A2" w:rsidRPr="00333962" w:rsidRDefault="005D62A2" w:rsidP="003E0C26">
            <w:pPr>
              <w:rPr>
                <w:lang w:val="en-US"/>
              </w:rPr>
            </w:pPr>
            <w:r w:rsidRPr="00333962">
              <w:rPr>
                <w:lang w:val="en-US"/>
              </w:rPr>
              <w:t>(</w:t>
            </w:r>
            <w:r w:rsidRPr="008C61D9">
              <w:rPr>
                <w:i/>
                <w:lang w:val="ru-RU"/>
              </w:rPr>
              <w:t>Ресурси ангажовања у академском дискурсу: Студија о апстрактима научно-истраживачких радова из области наставе енглеског језика и енглеског језика за посебне намене</w:t>
            </w:r>
            <w:r w:rsidRPr="00333962">
              <w:rPr>
                <w:lang w:val="en-US"/>
              </w:rPr>
              <w:t>)</w:t>
            </w:r>
          </w:p>
        </w:tc>
      </w:tr>
      <w:tr w:rsidR="00EA0590" w:rsidRPr="00333962" w14:paraId="1115F99F" w14:textId="77777777" w:rsidTr="00A00A90">
        <w:trPr>
          <w:trHeight w:val="340"/>
          <w:jc w:val="center"/>
        </w:trPr>
        <w:tc>
          <w:tcPr>
            <w:tcW w:w="2346" w:type="dxa"/>
            <w:gridSpan w:val="3"/>
            <w:tcBorders>
              <w:bottom w:val="single" w:sz="4" w:space="0" w:color="C0C0C0"/>
            </w:tcBorders>
            <w:shd w:val="clear" w:color="auto" w:fill="F3F3F3"/>
            <w:vAlign w:val="center"/>
          </w:tcPr>
          <w:p w14:paraId="42931E84" w14:textId="77777777" w:rsidR="00EA0590" w:rsidRPr="00333962" w:rsidRDefault="00EA0590" w:rsidP="00A00A90">
            <w:pPr>
              <w:rPr>
                <w:rFonts w:eastAsia="TimesNewRomanPS-BoldMT"/>
                <w:sz w:val="18"/>
                <w:szCs w:val="18"/>
                <w:lang w:val="sr-Cyrl-RS"/>
              </w:rPr>
            </w:pPr>
            <w:r w:rsidRPr="00333962">
              <w:rPr>
                <w:rFonts w:eastAsia="TimesNewRomanPS-BoldMT"/>
                <w:sz w:val="18"/>
                <w:szCs w:val="18"/>
                <w:lang w:val="sr-Cyrl-RS"/>
              </w:rPr>
              <w:t>Научно поље</w:t>
            </w:r>
          </w:p>
        </w:tc>
        <w:tc>
          <w:tcPr>
            <w:tcW w:w="8440" w:type="dxa"/>
            <w:gridSpan w:val="7"/>
            <w:tcBorders>
              <w:bottom w:val="single" w:sz="4" w:space="0" w:color="C0C0C0"/>
            </w:tcBorders>
            <w:vAlign w:val="center"/>
          </w:tcPr>
          <w:p w14:paraId="21067DD4" w14:textId="22D5D201" w:rsidR="00EA0590" w:rsidRPr="00333962" w:rsidRDefault="00DA25AA" w:rsidP="00A00A90">
            <w:pPr>
              <w:rPr>
                <w:lang w:val="sr-Cyrl-RS"/>
              </w:rPr>
            </w:pPr>
            <w:r w:rsidRPr="00333962">
              <w:rPr>
                <w:lang w:val="sr-Cyrl-RS"/>
              </w:rPr>
              <w:t>Друштвено-хуманистичке науке</w:t>
            </w:r>
          </w:p>
        </w:tc>
      </w:tr>
      <w:tr w:rsidR="00EA0590" w:rsidRPr="00333962" w14:paraId="2C9BF45A" w14:textId="77777777" w:rsidTr="00A00A90">
        <w:trPr>
          <w:trHeight w:val="340"/>
          <w:jc w:val="center"/>
        </w:trPr>
        <w:tc>
          <w:tcPr>
            <w:tcW w:w="2346" w:type="dxa"/>
            <w:gridSpan w:val="3"/>
            <w:tcBorders>
              <w:bottom w:val="single" w:sz="4" w:space="0" w:color="C0C0C0"/>
            </w:tcBorders>
            <w:shd w:val="clear" w:color="auto" w:fill="F3F3F3"/>
            <w:vAlign w:val="center"/>
          </w:tcPr>
          <w:p w14:paraId="131606CE" w14:textId="77777777" w:rsidR="00EA0590" w:rsidRPr="00333962" w:rsidRDefault="00EA0590" w:rsidP="00A00A90">
            <w:pPr>
              <w:rPr>
                <w:rFonts w:eastAsia="TimesNewRomanPS-BoldMT"/>
                <w:sz w:val="18"/>
                <w:szCs w:val="18"/>
                <w:lang w:val="sr-Cyrl-RS"/>
              </w:rPr>
            </w:pPr>
            <w:r w:rsidRPr="00333962">
              <w:rPr>
                <w:rFonts w:eastAsia="TimesNewRomanPS-BoldMT"/>
                <w:sz w:val="18"/>
                <w:szCs w:val="18"/>
                <w:lang w:val="sr-Cyrl-RS"/>
              </w:rPr>
              <w:t>Научна област</w:t>
            </w:r>
          </w:p>
        </w:tc>
        <w:tc>
          <w:tcPr>
            <w:tcW w:w="8440" w:type="dxa"/>
            <w:gridSpan w:val="7"/>
            <w:tcBorders>
              <w:bottom w:val="single" w:sz="4" w:space="0" w:color="C0C0C0"/>
            </w:tcBorders>
            <w:vAlign w:val="center"/>
          </w:tcPr>
          <w:p w14:paraId="4F0FCF99" w14:textId="6258BA23" w:rsidR="00EA0590" w:rsidRPr="00333962" w:rsidRDefault="00DA25AA" w:rsidP="00A00A90">
            <w:pPr>
              <w:rPr>
                <w:lang w:val="sr-Cyrl-RS"/>
              </w:rPr>
            </w:pPr>
            <w:r w:rsidRPr="00333962">
              <w:rPr>
                <w:lang w:val="sr-Cyrl-RS"/>
              </w:rPr>
              <w:t>Филолошке науке</w:t>
            </w:r>
          </w:p>
        </w:tc>
      </w:tr>
      <w:tr w:rsidR="00EA0590" w:rsidRPr="00333962" w14:paraId="7CBC1F48" w14:textId="77777777" w:rsidTr="00A00A90">
        <w:trPr>
          <w:trHeight w:val="340"/>
          <w:jc w:val="center"/>
        </w:trPr>
        <w:tc>
          <w:tcPr>
            <w:tcW w:w="2346" w:type="dxa"/>
            <w:gridSpan w:val="3"/>
            <w:tcBorders>
              <w:bottom w:val="single" w:sz="4" w:space="0" w:color="C0C0C0"/>
            </w:tcBorders>
            <w:shd w:val="clear" w:color="auto" w:fill="F3F3F3"/>
            <w:vAlign w:val="center"/>
          </w:tcPr>
          <w:p w14:paraId="75F9FD61" w14:textId="77777777" w:rsidR="00EA0590" w:rsidRPr="00333962" w:rsidRDefault="00EA0590" w:rsidP="00A00A90">
            <w:pPr>
              <w:rPr>
                <w:rFonts w:eastAsia="TimesNewRomanPS-BoldMT"/>
                <w:sz w:val="18"/>
                <w:szCs w:val="18"/>
                <w:lang w:val="sr-Cyrl-RS"/>
              </w:rPr>
            </w:pPr>
            <w:r w:rsidRPr="00333962">
              <w:rPr>
                <w:rFonts w:eastAsia="TimesNewRomanPS-BoldMT"/>
                <w:sz w:val="18"/>
                <w:szCs w:val="18"/>
                <w:lang w:val="sr-Cyrl-RS"/>
              </w:rPr>
              <w:t>Ужа научна област</w:t>
            </w:r>
          </w:p>
        </w:tc>
        <w:tc>
          <w:tcPr>
            <w:tcW w:w="8440" w:type="dxa"/>
            <w:gridSpan w:val="7"/>
            <w:tcBorders>
              <w:bottom w:val="single" w:sz="4" w:space="0" w:color="C0C0C0"/>
            </w:tcBorders>
            <w:vAlign w:val="center"/>
          </w:tcPr>
          <w:p w14:paraId="127A6688" w14:textId="772B24A7" w:rsidR="00EA0590" w:rsidRPr="00333962" w:rsidRDefault="00DA25AA" w:rsidP="00A00A90">
            <w:pPr>
              <w:rPr>
                <w:lang w:val="sr-Cyrl-RS"/>
              </w:rPr>
            </w:pPr>
            <w:r w:rsidRPr="00333962">
              <w:rPr>
                <w:lang w:val="sr-Cyrl-RS"/>
              </w:rPr>
              <w:t>Англистичка лингвистика</w:t>
            </w:r>
          </w:p>
        </w:tc>
      </w:tr>
      <w:tr w:rsidR="00EA0590" w:rsidRPr="00333962" w14:paraId="7B173005" w14:textId="77777777" w:rsidTr="00A00A90">
        <w:trPr>
          <w:trHeight w:val="340"/>
          <w:jc w:val="center"/>
        </w:trPr>
        <w:tc>
          <w:tcPr>
            <w:tcW w:w="2346" w:type="dxa"/>
            <w:gridSpan w:val="3"/>
            <w:tcBorders>
              <w:bottom w:val="single" w:sz="4" w:space="0" w:color="C0C0C0"/>
            </w:tcBorders>
            <w:shd w:val="clear" w:color="auto" w:fill="F3F3F3"/>
            <w:vAlign w:val="center"/>
          </w:tcPr>
          <w:p w14:paraId="58090FFB" w14:textId="77777777" w:rsidR="00EA0590" w:rsidRPr="00333962" w:rsidRDefault="00EA0590" w:rsidP="00A00A90">
            <w:pPr>
              <w:rPr>
                <w:rFonts w:eastAsia="TimesNewRomanPS-BoldMT"/>
                <w:sz w:val="18"/>
                <w:szCs w:val="18"/>
                <w:lang w:val="sr-Cyrl-RS"/>
              </w:rPr>
            </w:pPr>
            <w:r w:rsidRPr="00333962">
              <w:rPr>
                <w:rFonts w:eastAsia="TimesNewRomanPS-BoldMT"/>
                <w:sz w:val="18"/>
                <w:szCs w:val="18"/>
                <w:lang w:val="sr-Cyrl-RS"/>
              </w:rPr>
              <w:t>Научна дисциплина</w:t>
            </w:r>
          </w:p>
        </w:tc>
        <w:tc>
          <w:tcPr>
            <w:tcW w:w="8440" w:type="dxa"/>
            <w:gridSpan w:val="7"/>
            <w:tcBorders>
              <w:bottom w:val="single" w:sz="4" w:space="0" w:color="C0C0C0"/>
            </w:tcBorders>
            <w:vAlign w:val="center"/>
          </w:tcPr>
          <w:p w14:paraId="6EB6EFB7" w14:textId="7FE63F7C" w:rsidR="00EA0590" w:rsidRPr="00333962" w:rsidRDefault="00DA25AA" w:rsidP="00A00A90">
            <w:pPr>
              <w:rPr>
                <w:lang w:val="sr-Cyrl-RS"/>
              </w:rPr>
            </w:pPr>
            <w:r w:rsidRPr="00333962">
              <w:rPr>
                <w:lang w:val="sr-Cyrl-RS"/>
              </w:rPr>
              <w:t>Системско-функционална лингвистика</w:t>
            </w:r>
          </w:p>
        </w:tc>
      </w:tr>
      <w:tr w:rsidR="00EA0590" w:rsidRPr="00333962" w14:paraId="43E16B4B" w14:textId="77777777" w:rsidTr="00A00A90">
        <w:trPr>
          <w:trHeight w:val="227"/>
          <w:jc w:val="center"/>
        </w:trPr>
        <w:tc>
          <w:tcPr>
            <w:tcW w:w="366" w:type="dxa"/>
            <w:shd w:val="clear" w:color="auto" w:fill="F3F3F3"/>
            <w:vAlign w:val="center"/>
          </w:tcPr>
          <w:p w14:paraId="439A296D" w14:textId="77777777" w:rsidR="00EA0590" w:rsidRPr="00333962" w:rsidRDefault="00EA0590" w:rsidP="00A00A90">
            <w:pPr>
              <w:jc w:val="center"/>
              <w:rPr>
                <w:rFonts w:eastAsia="TimesNewRomanPS-BoldMT"/>
                <w:lang w:val="sr-Cyrl-RS"/>
              </w:rPr>
            </w:pPr>
            <w:r w:rsidRPr="00333962">
              <w:rPr>
                <w:rFonts w:eastAsia="TimesNewRomanPS-BoldMT"/>
                <w:lang w:val="sr-Cyrl-RS"/>
              </w:rPr>
              <w:t>1.</w:t>
            </w:r>
          </w:p>
        </w:tc>
        <w:tc>
          <w:tcPr>
            <w:tcW w:w="10420" w:type="dxa"/>
            <w:gridSpan w:val="9"/>
            <w:shd w:val="clear" w:color="auto" w:fill="F3F3F3"/>
            <w:vAlign w:val="center"/>
          </w:tcPr>
          <w:p w14:paraId="0C340CF3" w14:textId="77777777" w:rsidR="00EA0590" w:rsidRPr="00333962" w:rsidRDefault="00EA0590" w:rsidP="00A00A90">
            <w:pPr>
              <w:rPr>
                <w:lang w:val="sr-Cyrl-RS"/>
              </w:rPr>
            </w:pPr>
            <w:r w:rsidRPr="00333962">
              <w:rPr>
                <w:lang w:val="sr-Cyrl-RS"/>
              </w:rPr>
              <w:t xml:space="preserve">Предмет научног истраживања </w:t>
            </w:r>
            <w:r w:rsidRPr="00333962">
              <w:rPr>
                <w:i/>
                <w:color w:val="808080"/>
                <w:sz w:val="18"/>
                <w:szCs w:val="18"/>
                <w:lang w:val="sr-Cyrl-RS"/>
              </w:rPr>
              <w:t>(до 800 речи)</w:t>
            </w:r>
          </w:p>
        </w:tc>
      </w:tr>
      <w:tr w:rsidR="00EA0590" w:rsidRPr="00333962" w14:paraId="11A9CD84" w14:textId="77777777" w:rsidTr="00A00A90">
        <w:trPr>
          <w:trHeight w:val="567"/>
          <w:jc w:val="center"/>
        </w:trPr>
        <w:tc>
          <w:tcPr>
            <w:tcW w:w="10786" w:type="dxa"/>
            <w:gridSpan w:val="10"/>
          </w:tcPr>
          <w:p w14:paraId="1D4F75D0" w14:textId="0690A4A4" w:rsidR="00331F64" w:rsidRPr="00333962" w:rsidRDefault="009C12BE" w:rsidP="00E11B41">
            <w:pPr>
              <w:ind w:firstLine="680"/>
              <w:rPr>
                <w:lang w:val="sr-Cyrl-RS"/>
              </w:rPr>
            </w:pPr>
            <w:r w:rsidRPr="00333962">
              <w:rPr>
                <w:lang w:val="sr-Cyrl-RS"/>
              </w:rPr>
              <w:t xml:space="preserve">Предмет </w:t>
            </w:r>
            <w:r w:rsidR="00813428" w:rsidRPr="00333962">
              <w:rPr>
                <w:lang w:val="sr-Cyrl-RS"/>
              </w:rPr>
              <w:t xml:space="preserve">истраживања </w:t>
            </w:r>
            <w:r w:rsidRPr="00333962">
              <w:rPr>
                <w:lang w:val="sr-Cyrl-RS"/>
              </w:rPr>
              <w:t xml:space="preserve">предложене дисертације јесу </w:t>
            </w:r>
            <w:r w:rsidR="00813428" w:rsidRPr="00333962">
              <w:rPr>
                <w:lang w:val="sr-Cyrl-RS"/>
              </w:rPr>
              <w:t xml:space="preserve">језичка средства у </w:t>
            </w:r>
            <w:r w:rsidRPr="00333962">
              <w:rPr>
                <w:lang w:val="sr-Cyrl-RS"/>
              </w:rPr>
              <w:t>апстракти</w:t>
            </w:r>
            <w:r w:rsidR="00813428" w:rsidRPr="00333962">
              <w:rPr>
                <w:lang w:val="sr-Cyrl-RS"/>
              </w:rPr>
              <w:t>ма</w:t>
            </w:r>
            <w:r w:rsidRPr="00333962">
              <w:rPr>
                <w:lang w:val="sr-Cyrl-RS"/>
              </w:rPr>
              <w:t xml:space="preserve"> научно-истраживачких радова објављени</w:t>
            </w:r>
            <w:r w:rsidR="00685D9D" w:rsidRPr="00333962">
              <w:rPr>
                <w:lang w:val="sr-Cyrl-RS"/>
              </w:rPr>
              <w:t>х</w:t>
            </w:r>
            <w:r w:rsidRPr="00333962">
              <w:rPr>
                <w:lang w:val="sr-Cyrl-RS"/>
              </w:rPr>
              <w:t xml:space="preserve"> на енглеском језику у научним часописима из области наставе енглеског језика (енгл. English Language Teaching) и енглеског језика за посебне намене (енгл. English for Specific Purposes)</w:t>
            </w:r>
            <w:r w:rsidR="00B41624" w:rsidRPr="00333962">
              <w:rPr>
                <w:lang w:val="sr-Latn-RS"/>
              </w:rPr>
              <w:t xml:space="preserve">. </w:t>
            </w:r>
            <w:r w:rsidR="00B41624" w:rsidRPr="00333962">
              <w:rPr>
                <w:lang w:val="sr-Cyrl-RS"/>
              </w:rPr>
              <w:t>Ове две области су одабране због тога што</w:t>
            </w:r>
            <w:r w:rsidR="00B41624" w:rsidRPr="00333962">
              <w:rPr>
                <w:lang w:val="sr-Latn-RS"/>
              </w:rPr>
              <w:t xml:space="preserve"> </w:t>
            </w:r>
            <w:r w:rsidR="0091476D" w:rsidRPr="00333962">
              <w:rPr>
                <w:lang w:val="sr-Cyrl-RS"/>
              </w:rPr>
              <w:t xml:space="preserve">се у њима сажимају достигнућа више </w:t>
            </w:r>
            <w:r w:rsidR="009661D6" w:rsidRPr="00333962">
              <w:rPr>
                <w:lang w:val="sr-Cyrl-RS"/>
              </w:rPr>
              <w:t xml:space="preserve">других сродних и несродних </w:t>
            </w:r>
            <w:r w:rsidR="0091476D" w:rsidRPr="00333962">
              <w:rPr>
                <w:lang w:val="sr-Cyrl-RS"/>
              </w:rPr>
              <w:t xml:space="preserve">области, лингвистичких, социолошких, културолошких, </w:t>
            </w:r>
            <w:r w:rsidR="009661D6" w:rsidRPr="00333962">
              <w:rPr>
                <w:lang w:val="sr-Cyrl-RS"/>
              </w:rPr>
              <w:t>педагошких</w:t>
            </w:r>
            <w:r w:rsidR="0091476D" w:rsidRPr="00333962">
              <w:rPr>
                <w:lang w:val="sr-Cyrl-RS"/>
              </w:rPr>
              <w:t xml:space="preserve">, </w:t>
            </w:r>
            <w:r w:rsidR="009661D6" w:rsidRPr="00333962">
              <w:rPr>
                <w:lang w:val="sr-Cyrl-RS"/>
              </w:rPr>
              <w:t xml:space="preserve">и других, </w:t>
            </w:r>
            <w:r w:rsidR="0091476D" w:rsidRPr="00333962">
              <w:rPr>
                <w:lang w:val="sr-Cyrl-RS"/>
              </w:rPr>
              <w:t xml:space="preserve">па тако </w:t>
            </w:r>
            <w:r w:rsidR="009661D6" w:rsidRPr="00333962">
              <w:rPr>
                <w:lang w:val="sr-Cyrl-RS"/>
              </w:rPr>
              <w:t>су домети изучавања наставе</w:t>
            </w:r>
            <w:r w:rsidR="0091476D" w:rsidRPr="00333962">
              <w:rPr>
                <w:lang w:val="sr-Cyrl-RS"/>
              </w:rPr>
              <w:t xml:space="preserve"> енглеског језика </w:t>
            </w:r>
            <w:r w:rsidR="009661D6" w:rsidRPr="00333962">
              <w:rPr>
                <w:lang w:val="sr-Cyrl-RS"/>
              </w:rPr>
              <w:t>везани за теме какве су обука</w:t>
            </w:r>
            <w:r w:rsidR="009661D6" w:rsidRPr="00333962">
              <w:t xml:space="preserve"> и </w:t>
            </w:r>
            <w:r w:rsidR="009661D6" w:rsidRPr="00333962">
              <w:rPr>
                <w:lang w:val="sr-Cyrl-RS"/>
              </w:rPr>
              <w:t>образовање наставника, учење језика уз помоћ рачунара, стратегије учења, мотивација, вишејезичност, свест о култури, и слично, а проучавања енглеског језика за посебне намене везана су за теме из терминологије, подучавања језика, развијања комуникативне компетенције, анализе дискурса, тестирања знања, лексике уско специјализованих професионалних области, и слично.</w:t>
            </w:r>
            <w:r w:rsidR="000A3FC6" w:rsidRPr="00333962">
              <w:rPr>
                <w:lang w:val="sr-Cyrl-RS"/>
              </w:rPr>
              <w:t xml:space="preserve"> Што се тиче горе поменутих језичких средстава, она се овде разматрају као </w:t>
            </w:r>
            <w:r w:rsidR="00BA16B5" w:rsidRPr="00333962">
              <w:rPr>
                <w:lang w:val="sr-Cyrl-RS"/>
              </w:rPr>
              <w:t xml:space="preserve">реторска средства помоћу којих писац </w:t>
            </w:r>
            <w:r w:rsidR="00BB65AA" w:rsidRPr="00333962">
              <w:rPr>
                <w:lang w:val="sr-Cyrl-RS"/>
              </w:rPr>
              <w:t>казује како се он поставља према изнетим тврдњама, својим или туђим, и како их усклађује са ставовима које може према њима имати читалац</w:t>
            </w:r>
            <w:r w:rsidRPr="00333962">
              <w:rPr>
                <w:lang w:val="sr-Cyrl-RS"/>
              </w:rPr>
              <w:t xml:space="preserve">. </w:t>
            </w:r>
            <w:r w:rsidR="00135B34" w:rsidRPr="00333962">
              <w:rPr>
                <w:lang w:val="sr-Cyrl-RS"/>
              </w:rPr>
              <w:t>Под</w:t>
            </w:r>
            <w:r w:rsidR="00050BDF" w:rsidRPr="00333962">
              <w:rPr>
                <w:lang w:val="sr-Cyrl-RS"/>
              </w:rPr>
              <w:t xml:space="preserve"> језичким средствима овде се подразумевају и лексички и граматички елементи и конструкције енглеског језика. </w:t>
            </w:r>
            <w:r w:rsidR="00685D9D" w:rsidRPr="00333962">
              <w:rPr>
                <w:lang w:val="sr-Cyrl-RS"/>
              </w:rPr>
              <w:t>Ј</w:t>
            </w:r>
            <w:r w:rsidRPr="00333962">
              <w:rPr>
                <w:lang w:val="sr-Cyrl-RS"/>
              </w:rPr>
              <w:t xml:space="preserve">езичким </w:t>
            </w:r>
            <w:r w:rsidR="00813428" w:rsidRPr="00333962">
              <w:rPr>
                <w:lang w:val="sr-Cyrl-RS"/>
              </w:rPr>
              <w:t>средствима</w:t>
            </w:r>
            <w:r w:rsidRPr="00333962">
              <w:rPr>
                <w:lang w:val="sr-Cyrl-RS"/>
              </w:rPr>
              <w:t xml:space="preserve"> </w:t>
            </w:r>
            <w:r w:rsidR="004104D7" w:rsidRPr="00333962">
              <w:rPr>
                <w:lang w:val="sr-Cyrl-RS"/>
              </w:rPr>
              <w:t xml:space="preserve">се </w:t>
            </w:r>
            <w:r w:rsidRPr="00333962">
              <w:rPr>
                <w:lang w:val="sr-Cyrl-RS"/>
              </w:rPr>
              <w:t>приступа са становишта Теорије вредновања</w:t>
            </w:r>
            <w:r w:rsidR="00CF4B0E" w:rsidRPr="00333962">
              <w:rPr>
                <w:lang w:val="sr-Cyrl-RS"/>
              </w:rPr>
              <w:t xml:space="preserve"> (енгл. Appraisal theory)</w:t>
            </w:r>
            <w:r w:rsidRPr="00333962">
              <w:rPr>
                <w:lang w:val="sr-Cyrl-RS"/>
              </w:rPr>
              <w:t xml:space="preserve">, која је потекла из лингвистике текста под окриљем Системско-функционалне лингвистике. </w:t>
            </w:r>
            <w:r w:rsidR="00CF4B0E" w:rsidRPr="00333962">
              <w:rPr>
                <w:lang w:val="sr-Cyrl-RS"/>
              </w:rPr>
              <w:t>Теорија вредновања је детаљно изучила интерперсоналну ф</w:t>
            </w:r>
            <w:r w:rsidR="00331F64" w:rsidRPr="00333962">
              <w:rPr>
                <w:lang w:val="sr-Cyrl-RS"/>
              </w:rPr>
              <w:t>ункцију језика, па се самим тим</w:t>
            </w:r>
            <w:r w:rsidR="00CF4B0E" w:rsidRPr="00333962">
              <w:rPr>
                <w:lang w:val="sr-Cyrl-RS"/>
              </w:rPr>
              <w:t xml:space="preserve"> предмет дисертације тиче поменуте функције, тј. функције којом се граде судови и процене о предмету, појави или апстракцији и уз помоћ које о тим судовима и проценама преговарају учесници једног чина ко</w:t>
            </w:r>
            <w:r w:rsidR="00331F64" w:rsidRPr="00333962">
              <w:rPr>
                <w:lang w:val="sr-Cyrl-RS"/>
              </w:rPr>
              <w:t>муникације, у овом случају писац</w:t>
            </w:r>
            <w:r w:rsidR="00CF4B0E" w:rsidRPr="00333962">
              <w:rPr>
                <w:lang w:val="sr-Cyrl-RS"/>
              </w:rPr>
              <w:t xml:space="preserve"> и чита</w:t>
            </w:r>
            <w:r w:rsidR="00331F64" w:rsidRPr="00333962">
              <w:rPr>
                <w:lang w:val="sr-Cyrl-RS"/>
              </w:rPr>
              <w:t>лац</w:t>
            </w:r>
            <w:r w:rsidR="00CF4B0E" w:rsidRPr="00333962">
              <w:rPr>
                <w:lang w:val="sr-Cyrl-RS"/>
              </w:rPr>
              <w:t xml:space="preserve"> апстраката који чине грађу предложеног истраживања.</w:t>
            </w:r>
          </w:p>
          <w:p w14:paraId="14DEE3F7" w14:textId="45FFF7DA" w:rsidR="00EA0590" w:rsidRPr="00333962" w:rsidRDefault="00CF4B0E" w:rsidP="00E11B41">
            <w:pPr>
              <w:ind w:firstLine="680"/>
              <w:rPr>
                <w:lang w:val="sr-Cyrl-RS"/>
              </w:rPr>
            </w:pPr>
            <w:r w:rsidRPr="00333962">
              <w:rPr>
                <w:lang w:val="sr-Cyrl-RS"/>
              </w:rPr>
              <w:t xml:space="preserve">Уопштено говорећи, како се истраживање темељи на поставкама поменуте теорије, предмет истраживања су </w:t>
            </w:r>
            <w:r w:rsidR="00C3433A" w:rsidRPr="00333962">
              <w:rPr>
                <w:lang w:val="sr-Cyrl-RS"/>
              </w:rPr>
              <w:t xml:space="preserve">такозване конфигурације значења вредновања којима се писац апстраката на </w:t>
            </w:r>
            <w:r w:rsidR="00AC7356" w:rsidRPr="00333962">
              <w:rPr>
                <w:lang w:val="sr-Cyrl-RS"/>
              </w:rPr>
              <w:t>одређени</w:t>
            </w:r>
            <w:r w:rsidR="00C3433A" w:rsidRPr="00333962">
              <w:rPr>
                <w:lang w:val="sr-Cyrl-RS"/>
              </w:rPr>
              <w:t xml:space="preserve"> начин поставља према ономе о чему пише</w:t>
            </w:r>
            <w:r w:rsidR="00AC7356" w:rsidRPr="00333962">
              <w:rPr>
                <w:lang w:val="sr-Cyrl-RS"/>
              </w:rPr>
              <w:t>,</w:t>
            </w:r>
            <w:r w:rsidR="00C3433A" w:rsidRPr="00333962">
              <w:rPr>
                <w:lang w:val="sr-Cyrl-RS"/>
              </w:rPr>
              <w:t xml:space="preserve"> као и према читаоцу. Теорија вредновања </w:t>
            </w:r>
            <w:r w:rsidR="001923C4" w:rsidRPr="00333962">
              <w:rPr>
                <w:lang w:val="sr-Cyrl-RS"/>
              </w:rPr>
              <w:t xml:space="preserve">је успоставила </w:t>
            </w:r>
            <w:r w:rsidR="00C3433A" w:rsidRPr="00333962">
              <w:rPr>
                <w:lang w:val="sr-Cyrl-RS"/>
              </w:rPr>
              <w:t>врло сложену таксономију значења којима се постиже нека процена, из које је за потребе предложеног истраживања одабран поддомен ангажовања</w:t>
            </w:r>
            <w:r w:rsidR="001923C4" w:rsidRPr="00333962">
              <w:rPr>
                <w:lang w:val="sr-Cyrl-RS"/>
              </w:rPr>
              <w:t xml:space="preserve"> (енгл. Engagement)</w:t>
            </w:r>
            <w:r w:rsidR="00C3433A" w:rsidRPr="00333962">
              <w:rPr>
                <w:lang w:val="sr-Cyrl-RS"/>
              </w:rPr>
              <w:t xml:space="preserve">. С обзиром на устројство овог поддомена, предмет изучавања представљају језичка средства </w:t>
            </w:r>
            <w:r w:rsidR="00AC7356" w:rsidRPr="00333962">
              <w:rPr>
                <w:lang w:val="sr-Cyrl-RS"/>
              </w:rPr>
              <w:t xml:space="preserve">   </w:t>
            </w:r>
            <w:r w:rsidR="00C3433A" w:rsidRPr="00333962">
              <w:rPr>
                <w:lang w:val="sr-Cyrl-RS"/>
              </w:rPr>
              <w:t xml:space="preserve">а) којима писац у апстракту исказује како се односи према ставу који је изнео у апстракту и б) којима сужава или проширује опсег </w:t>
            </w:r>
            <w:r w:rsidR="001923C4" w:rsidRPr="00333962">
              <w:rPr>
                <w:lang w:val="sr-Cyrl-RS"/>
              </w:rPr>
              <w:t xml:space="preserve">ставова које може </w:t>
            </w:r>
            <w:r w:rsidR="00AC7356" w:rsidRPr="00333962">
              <w:rPr>
                <w:lang w:val="sr-Cyrl-RS"/>
              </w:rPr>
              <w:t>формирати</w:t>
            </w:r>
            <w:r w:rsidR="001923C4" w:rsidRPr="00333962">
              <w:rPr>
                <w:lang w:val="sr-Cyrl-RS"/>
              </w:rPr>
              <w:t xml:space="preserve"> читалац по истом питању, тј. којима спутава или охрабру</w:t>
            </w:r>
            <w:r w:rsidR="001E4F54" w:rsidRPr="00333962">
              <w:rPr>
                <w:lang w:val="sr-Cyrl-RS"/>
              </w:rPr>
              <w:t xml:space="preserve">је читаоца да </w:t>
            </w:r>
            <w:r w:rsidR="00AC7356" w:rsidRPr="00333962">
              <w:rPr>
                <w:lang w:val="sr-Cyrl-RS"/>
              </w:rPr>
              <w:t>искаже</w:t>
            </w:r>
            <w:r w:rsidR="001E4F54" w:rsidRPr="00333962">
              <w:rPr>
                <w:lang w:val="sr-Cyrl-RS"/>
              </w:rPr>
              <w:t xml:space="preserve"> свој став.</w:t>
            </w:r>
          </w:p>
          <w:p w14:paraId="3B7D0F28" w14:textId="6FF56A93" w:rsidR="00BF4416" w:rsidRPr="00333962" w:rsidRDefault="00D45349" w:rsidP="00E11B41">
            <w:pPr>
              <w:ind w:firstLine="680"/>
              <w:rPr>
                <w:lang w:val="sr-Cyrl-RS"/>
              </w:rPr>
            </w:pPr>
            <w:r w:rsidRPr="00333962">
              <w:rPr>
                <w:lang w:val="sr-Cyrl-RS"/>
              </w:rPr>
              <w:t xml:space="preserve">У системско-функционалној лингвистици сваким текстом/говорним чином писац/говорник успоставља дијалог са читаоцем/саговорником. У том дијалогу он имплицитно или експлицитно саопштава </w:t>
            </w:r>
            <w:r w:rsidR="009208EF" w:rsidRPr="00333962">
              <w:rPr>
                <w:lang w:val="sr-Cyrl-RS"/>
              </w:rPr>
              <w:t xml:space="preserve">своја </w:t>
            </w:r>
            <w:r w:rsidRPr="00333962">
              <w:rPr>
                <w:lang w:val="sr-Cyrl-RS"/>
              </w:rPr>
              <w:t xml:space="preserve">уверења. Нарочитим одабиром језичких средстава он </w:t>
            </w:r>
            <w:r w:rsidR="009208EF" w:rsidRPr="00333962">
              <w:rPr>
                <w:lang w:val="sr-Cyrl-RS"/>
              </w:rPr>
              <w:t xml:space="preserve">такође </w:t>
            </w:r>
            <w:r w:rsidRPr="00333962">
              <w:rPr>
                <w:lang w:val="sr-Cyrl-RS"/>
              </w:rPr>
              <w:t xml:space="preserve">може </w:t>
            </w:r>
            <w:r w:rsidR="009208EF" w:rsidRPr="00333962">
              <w:rPr>
                <w:lang w:val="sr-Cyrl-RS"/>
              </w:rPr>
              <w:t xml:space="preserve">дати на знање да та уверења не </w:t>
            </w:r>
            <w:r w:rsidR="00CB1A5E" w:rsidRPr="00333962">
              <w:rPr>
                <w:lang w:val="sr-Cyrl-RS"/>
              </w:rPr>
              <w:t>треба</w:t>
            </w:r>
            <w:r w:rsidR="009208EF" w:rsidRPr="00333962">
              <w:rPr>
                <w:lang w:val="sr-Cyrl-RS"/>
              </w:rPr>
              <w:t xml:space="preserve"> </w:t>
            </w:r>
            <w:r w:rsidR="00CB1A5E" w:rsidRPr="00333962">
              <w:rPr>
                <w:lang w:val="sr-Cyrl-RS"/>
              </w:rPr>
              <w:t>доводити</w:t>
            </w:r>
            <w:r w:rsidR="009208EF" w:rsidRPr="00333962">
              <w:rPr>
                <w:lang w:val="sr-Cyrl-RS"/>
              </w:rPr>
              <w:t xml:space="preserve"> у питање или да се</w:t>
            </w:r>
            <w:r w:rsidR="00F85548" w:rsidRPr="00333962">
              <w:rPr>
                <w:lang w:val="sr-Cyrl-RS"/>
              </w:rPr>
              <w:t>, напротив,</w:t>
            </w:r>
            <w:r w:rsidR="009208EF" w:rsidRPr="00333962">
              <w:rPr>
                <w:lang w:val="sr-Cyrl-RS"/>
              </w:rPr>
              <w:t xml:space="preserve"> </w:t>
            </w:r>
            <w:r w:rsidR="00CB1A5E" w:rsidRPr="00333962">
              <w:rPr>
                <w:lang w:val="sr-Cyrl-RS"/>
              </w:rPr>
              <w:t xml:space="preserve">она </w:t>
            </w:r>
            <w:r w:rsidR="009208EF" w:rsidRPr="00333962">
              <w:rPr>
                <w:lang w:val="sr-Cyrl-RS"/>
              </w:rPr>
              <w:t>могу употпунити или оспорити.</w:t>
            </w:r>
            <w:r w:rsidR="00F85548" w:rsidRPr="00333962">
              <w:rPr>
                <w:lang w:val="sr-Cyrl-RS"/>
              </w:rPr>
              <w:t xml:space="preserve"> Имајући у виду елементе домена ангажовања, у апстрактима који би чинили грађу проучавале би се моноглосија (енгл. monogloss) и хетероглосија (енгл. heterogloss). Моноглосија</w:t>
            </w:r>
            <w:r w:rsidR="00BF4416" w:rsidRPr="00333962">
              <w:rPr>
                <w:lang w:val="sr-Cyrl-RS"/>
              </w:rPr>
              <w:t xml:space="preserve"> подразумева саопштавање ставова као непобитних истина и она не допушта алтернативна становишта. С друге стране, </w:t>
            </w:r>
            <w:r w:rsidRPr="00333962">
              <w:rPr>
                <w:lang w:val="sr-Cyrl-RS"/>
              </w:rPr>
              <w:t>хет</w:t>
            </w:r>
            <w:r w:rsidR="00B23615" w:rsidRPr="00333962">
              <w:rPr>
                <w:lang w:val="sr-Cyrl-RS"/>
              </w:rPr>
              <w:t>е</w:t>
            </w:r>
            <w:r w:rsidRPr="00333962">
              <w:rPr>
                <w:lang w:val="sr-Cyrl-RS"/>
              </w:rPr>
              <w:t xml:space="preserve">роглосија </w:t>
            </w:r>
            <w:r w:rsidR="00BF4416" w:rsidRPr="00333962">
              <w:rPr>
                <w:lang w:val="sr-Cyrl-RS"/>
              </w:rPr>
              <w:t xml:space="preserve">почива на замисли писца да читалац може промислити о алтернативним гледиштима. Поред тога, у оквиру хетероглосије испитала би се језичка средства којима се алтернативна гледишта допуштају и средства којима се она </w:t>
            </w:r>
            <w:r w:rsidR="00E02F64" w:rsidRPr="00333962">
              <w:rPr>
                <w:lang w:val="sr-Cyrl-RS"/>
              </w:rPr>
              <w:t>сузбијају. Првопоменута средства су инструменти проширења дијалога (енгл. dialogic expansion), а другопоменута су инструменти сужења дијалога (енгл. dialogic contraction).</w:t>
            </w:r>
          </w:p>
          <w:p w14:paraId="324947F3" w14:textId="012F4F49" w:rsidR="00E527E2" w:rsidRPr="00333962" w:rsidRDefault="002D3E64" w:rsidP="00E11B41">
            <w:pPr>
              <w:ind w:firstLine="680"/>
              <w:rPr>
                <w:lang w:val="sr-Cyrl-RS"/>
              </w:rPr>
            </w:pPr>
            <w:r w:rsidRPr="00333962">
              <w:rPr>
                <w:lang w:val="sr-Cyrl-RS"/>
              </w:rPr>
              <w:t xml:space="preserve">Што се тиче апстракта, он би се у предложеној дисертацији </w:t>
            </w:r>
            <w:r w:rsidR="00B23615" w:rsidRPr="00333962">
              <w:rPr>
                <w:lang w:val="sr-Cyrl-RS"/>
              </w:rPr>
              <w:t>анализирао</w:t>
            </w:r>
            <w:r w:rsidRPr="00333962">
              <w:rPr>
                <w:lang w:val="sr-Cyrl-RS"/>
              </w:rPr>
              <w:t xml:space="preserve"> као неизоставни сажетак целокупног чланка којим се читалац такорећи припрема да прати податке, анализу, аргументе и дискусију у </w:t>
            </w:r>
            <w:r w:rsidRPr="00333962">
              <w:rPr>
                <w:lang w:val="sr-Cyrl-RS"/>
              </w:rPr>
              <w:lastRenderedPageBreak/>
              <w:t xml:space="preserve">чланку. </w:t>
            </w:r>
            <w:r w:rsidR="00D362F4" w:rsidRPr="00333962">
              <w:rPr>
                <w:lang w:val="sr-Cyrl-RS"/>
              </w:rPr>
              <w:t xml:space="preserve">Кандидаткиња прихвата дефиницију апстракта из литературе о академском дискурсу и дискурсу језика </w:t>
            </w:r>
            <w:r w:rsidR="00BA16B5" w:rsidRPr="00333962">
              <w:rPr>
                <w:lang w:val="sr-Cyrl-RS"/>
              </w:rPr>
              <w:t>за посебне намене</w:t>
            </w:r>
            <w:r w:rsidR="00AC7356" w:rsidRPr="00333962">
              <w:rPr>
                <w:lang w:val="sr-Cyrl-RS"/>
              </w:rPr>
              <w:t>,</w:t>
            </w:r>
            <w:r w:rsidR="00BA16B5" w:rsidRPr="00333962">
              <w:rPr>
                <w:lang w:val="sr-Cyrl-RS"/>
              </w:rPr>
              <w:t xml:space="preserve"> </w:t>
            </w:r>
            <w:r w:rsidR="00D362F4" w:rsidRPr="00333962">
              <w:rPr>
                <w:lang w:val="sr-Cyrl-RS"/>
              </w:rPr>
              <w:t xml:space="preserve">по којој се апстракт схвата као сегмент научноистраживачког текста који, једнако као и целокупан текст, задовољава такозвану структуру </w:t>
            </w:r>
            <w:r w:rsidR="001F4698" w:rsidRPr="00333962">
              <w:rPr>
                <w:i/>
                <w:lang w:val="sr-Cyrl-RS"/>
              </w:rPr>
              <w:t>IMRа</w:t>
            </w:r>
            <w:r w:rsidR="00D362F4" w:rsidRPr="00333962">
              <w:rPr>
                <w:i/>
                <w:lang w:val="sr-Cyrl-RS"/>
              </w:rPr>
              <w:t>D</w:t>
            </w:r>
            <w:r w:rsidR="00D362F4" w:rsidRPr="00333962">
              <w:rPr>
                <w:lang w:val="sr-Cyrl-RS"/>
              </w:rPr>
              <w:t xml:space="preserve"> (енгл. Introduction, Material and methods, Results and Discussion), тј. </w:t>
            </w:r>
            <w:r w:rsidR="005F56A6" w:rsidRPr="00333962">
              <w:rPr>
                <w:lang w:val="sr-Cyrl-RS"/>
              </w:rPr>
              <w:t>сажима</w:t>
            </w:r>
            <w:r w:rsidR="00D362F4" w:rsidRPr="00333962">
              <w:rPr>
                <w:lang w:val="sr-Cyrl-RS"/>
              </w:rPr>
              <w:t xml:space="preserve"> увод, опис грађе и методе, резултате и дискусију.</w:t>
            </w:r>
            <w:r w:rsidR="00BA16B5" w:rsidRPr="00333962">
              <w:rPr>
                <w:lang w:val="sr-Cyrl-RS"/>
              </w:rPr>
              <w:t xml:space="preserve"> </w:t>
            </w:r>
            <w:r w:rsidR="00050BDF" w:rsidRPr="00333962">
              <w:rPr>
                <w:lang w:val="sr-Cyrl-RS"/>
              </w:rPr>
              <w:t xml:space="preserve">Имајући у виду поменуте сегменте апстракта, језички ресурси ће се испитати у појединачним сегментима како би се установило који механизми ангажовања дејствују у </w:t>
            </w:r>
            <w:r w:rsidR="00B23615" w:rsidRPr="00333962">
              <w:rPr>
                <w:lang w:val="sr-Cyrl-RS"/>
              </w:rPr>
              <w:t>сва</w:t>
            </w:r>
            <w:r w:rsidR="00050BDF" w:rsidRPr="00333962">
              <w:rPr>
                <w:lang w:val="sr-Cyrl-RS"/>
              </w:rPr>
              <w:t>ком од поменутих сегмената.</w:t>
            </w:r>
          </w:p>
          <w:p w14:paraId="39DDEBBF" w14:textId="4298791E" w:rsidR="001A348C" w:rsidRPr="00333962" w:rsidRDefault="001A348C" w:rsidP="009179EE">
            <w:pPr>
              <w:ind w:firstLine="680"/>
              <w:rPr>
                <w:lang w:val="sr-Cyrl-RS"/>
              </w:rPr>
            </w:pPr>
            <w:r w:rsidRPr="00333962">
              <w:rPr>
                <w:lang w:val="sr-Cyrl-RS"/>
              </w:rPr>
              <w:t xml:space="preserve">Појмове, термине и дефиниције кандидаткиња усваја из консултоване литературе, у којој је развијена мисао о </w:t>
            </w:r>
            <w:r w:rsidR="00087EEA" w:rsidRPr="00333962">
              <w:rPr>
                <w:lang w:val="sr-Cyrl-RS"/>
              </w:rPr>
              <w:t>за</w:t>
            </w:r>
            <w:r w:rsidR="00394CB3" w:rsidRPr="00333962">
              <w:rPr>
                <w:lang w:val="sr-Cyrl-RS"/>
              </w:rPr>
              <w:t>д</w:t>
            </w:r>
            <w:r w:rsidR="00C45832" w:rsidRPr="00333962">
              <w:rPr>
                <w:lang w:val="sr-Cyrl-RS"/>
              </w:rPr>
              <w:t>атом предмету изучавања којом</w:t>
            </w:r>
            <w:r w:rsidR="00087EEA" w:rsidRPr="00333962">
              <w:rPr>
                <w:lang w:val="sr-Cyrl-RS"/>
              </w:rPr>
              <w:t xml:space="preserve"> се кандидаткиња води у </w:t>
            </w:r>
            <w:r w:rsidR="00394CB3" w:rsidRPr="00333962">
              <w:rPr>
                <w:lang w:val="sr-Cyrl-RS"/>
              </w:rPr>
              <w:t xml:space="preserve">својим </w:t>
            </w:r>
            <w:r w:rsidR="00087EEA" w:rsidRPr="00333962">
              <w:rPr>
                <w:lang w:val="sr-Cyrl-RS"/>
              </w:rPr>
              <w:t xml:space="preserve">запажањима. </w:t>
            </w:r>
          </w:p>
        </w:tc>
      </w:tr>
      <w:tr w:rsidR="00EA0590" w:rsidRPr="00333962" w14:paraId="7798F7BC" w14:textId="77777777" w:rsidTr="00A00A90">
        <w:trPr>
          <w:trHeight w:val="227"/>
          <w:jc w:val="center"/>
        </w:trPr>
        <w:tc>
          <w:tcPr>
            <w:tcW w:w="366" w:type="dxa"/>
            <w:shd w:val="clear" w:color="auto" w:fill="F3F3F3"/>
            <w:vAlign w:val="center"/>
          </w:tcPr>
          <w:p w14:paraId="3A3DED3D" w14:textId="77777777" w:rsidR="00EA0590" w:rsidRPr="00333962" w:rsidRDefault="00EA0590" w:rsidP="00A00A90">
            <w:pPr>
              <w:jc w:val="center"/>
              <w:rPr>
                <w:rFonts w:eastAsia="TimesNewRomanPS-BoldMT"/>
                <w:lang w:val="sr-Cyrl-RS"/>
              </w:rPr>
            </w:pPr>
            <w:r w:rsidRPr="00333962">
              <w:rPr>
                <w:rFonts w:eastAsia="TimesNewRomanPS-BoldMT"/>
                <w:lang w:val="sr-Cyrl-RS"/>
              </w:rPr>
              <w:lastRenderedPageBreak/>
              <w:t>2.</w:t>
            </w:r>
          </w:p>
        </w:tc>
        <w:tc>
          <w:tcPr>
            <w:tcW w:w="10420" w:type="dxa"/>
            <w:gridSpan w:val="9"/>
            <w:shd w:val="clear" w:color="auto" w:fill="F3F3F3"/>
            <w:vAlign w:val="center"/>
          </w:tcPr>
          <w:p w14:paraId="74C2FE0C" w14:textId="77777777" w:rsidR="00EA0590" w:rsidRPr="00333962" w:rsidRDefault="00EA0590" w:rsidP="00A00A90">
            <w:pPr>
              <w:rPr>
                <w:lang w:val="sr-Cyrl-RS"/>
              </w:rPr>
            </w:pPr>
            <w:r w:rsidRPr="00333962">
              <w:rPr>
                <w:lang w:val="sr-Cyrl-RS"/>
              </w:rPr>
              <w:t xml:space="preserve">Усклађеност проблематике са коришћеном литературом </w:t>
            </w:r>
            <w:r w:rsidRPr="00333962">
              <w:rPr>
                <w:i/>
                <w:color w:val="808080"/>
                <w:sz w:val="18"/>
                <w:szCs w:val="18"/>
                <w:lang w:val="sr-Cyrl-RS"/>
              </w:rPr>
              <w:t>(до 200 речи)</w:t>
            </w:r>
          </w:p>
        </w:tc>
      </w:tr>
      <w:tr w:rsidR="00EA0590" w:rsidRPr="00333962" w14:paraId="32B33B07" w14:textId="77777777" w:rsidTr="00A00A90">
        <w:trPr>
          <w:trHeight w:val="567"/>
          <w:jc w:val="center"/>
        </w:trPr>
        <w:tc>
          <w:tcPr>
            <w:tcW w:w="10786" w:type="dxa"/>
            <w:gridSpan w:val="10"/>
          </w:tcPr>
          <w:p w14:paraId="4264DE5C" w14:textId="6F329AAC" w:rsidR="001A348C" w:rsidRPr="00333962" w:rsidRDefault="00697DB5" w:rsidP="00AC7356">
            <w:pPr>
              <w:ind w:firstLine="680"/>
              <w:rPr>
                <w:lang w:val="sr-Cyrl-RS"/>
              </w:rPr>
            </w:pPr>
            <w:r w:rsidRPr="00333962">
              <w:rPr>
                <w:lang w:val="sr-Cyrl-RS"/>
              </w:rPr>
              <w:t>Консултована</w:t>
            </w:r>
            <w:r w:rsidR="00BB05BB" w:rsidRPr="00333962">
              <w:rPr>
                <w:lang w:val="sr-Cyrl-RS"/>
              </w:rPr>
              <w:t xml:space="preserve"> литература </w:t>
            </w:r>
            <w:r w:rsidRPr="00333962">
              <w:rPr>
                <w:lang w:val="sr-Cyrl-RS"/>
              </w:rPr>
              <w:t xml:space="preserve">се </w:t>
            </w:r>
            <w:r w:rsidR="00BB05BB" w:rsidRPr="00333962">
              <w:rPr>
                <w:lang w:val="sr-Cyrl-RS"/>
              </w:rPr>
              <w:t>може разврстати у три области</w:t>
            </w:r>
            <w:r w:rsidRPr="00333962">
              <w:rPr>
                <w:lang w:val="sr-Cyrl-RS"/>
              </w:rPr>
              <w:t>,</w:t>
            </w:r>
            <w:r w:rsidR="00BB05BB" w:rsidRPr="00333962">
              <w:rPr>
                <w:lang w:val="sr-Cyrl-RS"/>
              </w:rPr>
              <w:t xml:space="preserve"> од којих је свака у непосредној вези са предметом дисертације. Прво, одабрана је литература која представља темељ системско-функционалне лингвистике</w:t>
            </w:r>
            <w:r w:rsidR="00C7760A" w:rsidRPr="00333962">
              <w:rPr>
                <w:lang w:val="sr-Cyrl-RS"/>
              </w:rPr>
              <w:t xml:space="preserve"> из које се сазнаје о интерперсоналној метафункцији језика</w:t>
            </w:r>
            <w:r w:rsidR="00BB05BB" w:rsidRPr="00333962">
              <w:rPr>
                <w:lang w:val="sr-Cyrl-RS"/>
              </w:rPr>
              <w:t xml:space="preserve">, </w:t>
            </w:r>
            <w:r w:rsidR="00C7760A" w:rsidRPr="00333962">
              <w:rPr>
                <w:lang w:val="sr-Cyrl-RS"/>
              </w:rPr>
              <w:t xml:space="preserve">из које су се развиле идеје о језику као средству а) </w:t>
            </w:r>
            <w:r w:rsidR="001052EC" w:rsidRPr="00333962">
              <w:rPr>
                <w:lang w:val="sr-Cyrl-RS"/>
              </w:rPr>
              <w:t>којим се</w:t>
            </w:r>
            <w:r w:rsidRPr="00333962">
              <w:rPr>
                <w:lang w:val="sr-Cyrl-RS"/>
              </w:rPr>
              <w:t xml:space="preserve"> </w:t>
            </w:r>
            <w:r w:rsidR="00C7760A" w:rsidRPr="00333962">
              <w:rPr>
                <w:lang w:val="sr-Cyrl-RS"/>
              </w:rPr>
              <w:t xml:space="preserve">исказују морални, естетски и емотивни судови о предмету или појави и </w:t>
            </w:r>
            <w:r w:rsidR="00135B34" w:rsidRPr="00333962">
              <w:rPr>
                <w:lang w:val="sr-Cyrl-RS"/>
              </w:rPr>
              <w:t xml:space="preserve">б) </w:t>
            </w:r>
            <w:r w:rsidRPr="00333962">
              <w:rPr>
                <w:lang w:val="sr-Cyrl-RS"/>
              </w:rPr>
              <w:t>путем којег</w:t>
            </w:r>
            <w:r w:rsidR="00135B34" w:rsidRPr="00333962">
              <w:rPr>
                <w:lang w:val="sr-Cyrl-RS"/>
              </w:rPr>
              <w:t xml:space="preserve"> се успоставља дијалог између писца и читаоца. Други део литературе </w:t>
            </w:r>
            <w:r w:rsidR="00474221" w:rsidRPr="00333962">
              <w:rPr>
                <w:lang w:val="sr-Cyrl-RS"/>
              </w:rPr>
              <w:t>односи се на Теорију вредновања, која се занима за језик евалуације (енгл. evaluative language)</w:t>
            </w:r>
            <w:r w:rsidR="00135B34" w:rsidRPr="00333962">
              <w:rPr>
                <w:lang w:val="sr-Cyrl-RS"/>
              </w:rPr>
              <w:t xml:space="preserve">. </w:t>
            </w:r>
            <w:r w:rsidR="00474221" w:rsidRPr="00333962">
              <w:rPr>
                <w:lang w:val="sr-Cyrl-RS"/>
              </w:rPr>
              <w:t>Ј</w:t>
            </w:r>
            <w:r w:rsidR="00135B34" w:rsidRPr="00333962">
              <w:rPr>
                <w:lang w:val="sr-Cyrl-RS"/>
              </w:rPr>
              <w:t xml:space="preserve">език евалуације се може разврстати у три домена и то: </w:t>
            </w:r>
            <w:r w:rsidR="00D64C64" w:rsidRPr="00333962">
              <w:rPr>
                <w:lang w:val="sr-Cyrl-RS"/>
              </w:rPr>
              <w:t xml:space="preserve">                             </w:t>
            </w:r>
            <w:r w:rsidR="00135B34" w:rsidRPr="00333962">
              <w:rPr>
                <w:lang w:val="sr-Cyrl-RS"/>
              </w:rPr>
              <w:t xml:space="preserve">1) </w:t>
            </w:r>
            <w:r w:rsidR="00474221" w:rsidRPr="00333962">
              <w:rPr>
                <w:lang w:val="sr-Cyrl-RS"/>
              </w:rPr>
              <w:t>становиште (енгл. attitude</w:t>
            </w:r>
            <w:r w:rsidR="00135B34" w:rsidRPr="00333962">
              <w:rPr>
                <w:lang w:val="sr-Cyrl-RS"/>
              </w:rPr>
              <w:t>)</w:t>
            </w:r>
            <w:r w:rsidR="00474221" w:rsidRPr="00333962">
              <w:rPr>
                <w:lang w:val="sr-Cyrl-RS"/>
              </w:rPr>
              <w:t xml:space="preserve"> (</w:t>
            </w:r>
            <w:r w:rsidR="00135B34" w:rsidRPr="00333962">
              <w:rPr>
                <w:lang w:val="sr-Cyrl-RS"/>
              </w:rPr>
              <w:t>осећања</w:t>
            </w:r>
            <w:r w:rsidR="00474221" w:rsidRPr="00333962">
              <w:rPr>
                <w:lang w:val="sr-Cyrl-RS"/>
              </w:rPr>
              <w:t>, судови</w:t>
            </w:r>
            <w:r w:rsidR="00135B34" w:rsidRPr="00333962">
              <w:rPr>
                <w:lang w:val="sr-Cyrl-RS"/>
              </w:rPr>
              <w:t xml:space="preserve"> о људском понашању</w:t>
            </w:r>
            <w:r w:rsidR="00474221" w:rsidRPr="00333962">
              <w:rPr>
                <w:lang w:val="sr-Cyrl-RS"/>
              </w:rPr>
              <w:t xml:space="preserve"> и естетски описи</w:t>
            </w:r>
            <w:r w:rsidR="00135B34" w:rsidRPr="00333962">
              <w:rPr>
                <w:lang w:val="sr-Cyrl-RS"/>
              </w:rPr>
              <w:t>), 2) ангажо</w:t>
            </w:r>
            <w:r w:rsidR="00474221" w:rsidRPr="00333962">
              <w:rPr>
                <w:lang w:val="sr-Cyrl-RS"/>
              </w:rPr>
              <w:t>вање (енгл. engagement</w:t>
            </w:r>
            <w:r w:rsidR="00135B34" w:rsidRPr="00333962">
              <w:rPr>
                <w:lang w:val="sr-Cyrl-RS"/>
              </w:rPr>
              <w:t>)</w:t>
            </w:r>
            <w:r w:rsidR="00474221" w:rsidRPr="00333962">
              <w:rPr>
                <w:lang w:val="sr-Cyrl-RS"/>
              </w:rPr>
              <w:t xml:space="preserve"> (подстицај на дијалог са читаоцем)</w:t>
            </w:r>
            <w:r w:rsidR="00135B34" w:rsidRPr="00333962">
              <w:rPr>
                <w:lang w:val="sr-Cyrl-RS"/>
              </w:rPr>
              <w:t xml:space="preserve">, и 3) </w:t>
            </w:r>
            <w:r w:rsidR="00E20564" w:rsidRPr="00333962">
              <w:rPr>
                <w:lang w:val="sr-Cyrl-RS"/>
              </w:rPr>
              <w:t>степеновање (енгл. graduation</w:t>
            </w:r>
            <w:r w:rsidR="00474221" w:rsidRPr="00333962">
              <w:rPr>
                <w:lang w:val="sr-Cyrl-RS"/>
              </w:rPr>
              <w:t xml:space="preserve">) (степеновано приказивање </w:t>
            </w:r>
            <w:r w:rsidR="00E20564" w:rsidRPr="00333962">
              <w:rPr>
                <w:lang w:val="sr-Cyrl-RS"/>
              </w:rPr>
              <w:t>особина</w:t>
            </w:r>
            <w:r w:rsidR="00474221" w:rsidRPr="00333962">
              <w:rPr>
                <w:lang w:val="sr-Cyrl-RS"/>
              </w:rPr>
              <w:t xml:space="preserve"> </w:t>
            </w:r>
            <w:r w:rsidR="00135B34" w:rsidRPr="00333962">
              <w:rPr>
                <w:lang w:val="sr-Cyrl-RS"/>
              </w:rPr>
              <w:t xml:space="preserve">ради </w:t>
            </w:r>
            <w:r w:rsidR="00474221" w:rsidRPr="00333962">
              <w:rPr>
                <w:lang w:val="sr-Cyrl-RS"/>
              </w:rPr>
              <w:t xml:space="preserve">упечатљивог </w:t>
            </w:r>
            <w:r w:rsidR="00135B34" w:rsidRPr="00333962">
              <w:rPr>
                <w:lang w:val="sr-Cyrl-RS"/>
              </w:rPr>
              <w:t>утиска)</w:t>
            </w:r>
            <w:r w:rsidR="00474221" w:rsidRPr="00333962">
              <w:rPr>
                <w:lang w:val="sr-Cyrl-RS"/>
              </w:rPr>
              <w:t xml:space="preserve">. </w:t>
            </w:r>
            <w:r w:rsidR="002415F7" w:rsidRPr="00333962">
              <w:rPr>
                <w:lang w:val="sr-Cyrl-RS"/>
              </w:rPr>
              <w:t>Треће, консултована је литература о жанру и дискурсу</w:t>
            </w:r>
            <w:r w:rsidR="001F4698" w:rsidRPr="00333962">
              <w:rPr>
                <w:lang w:val="sr-Cyrl-RS"/>
              </w:rPr>
              <w:t xml:space="preserve"> научно-истраживачког текста, на коју се кандидаткиња ослања у дефинисању структуре апстракта, пре свега имајући у виду горе поменуту структуру </w:t>
            </w:r>
            <w:r w:rsidR="001F4698" w:rsidRPr="00333962">
              <w:rPr>
                <w:i/>
                <w:lang w:val="sr-Cyrl-RS"/>
              </w:rPr>
              <w:t>IMRaD</w:t>
            </w:r>
            <w:r w:rsidR="001F4698" w:rsidRPr="00333962">
              <w:rPr>
                <w:lang w:val="sr-Cyrl-RS"/>
              </w:rPr>
              <w:t xml:space="preserve">, по којој </w:t>
            </w:r>
            <w:r w:rsidR="007F4B97" w:rsidRPr="00333962">
              <w:rPr>
                <w:lang w:val="sr-Cyrl-RS"/>
              </w:rPr>
              <w:t xml:space="preserve">у </w:t>
            </w:r>
            <w:r w:rsidR="001F4698" w:rsidRPr="00333962">
              <w:rPr>
                <w:lang w:val="sr-Cyrl-RS"/>
              </w:rPr>
              <w:t>апстракт</w:t>
            </w:r>
            <w:r w:rsidR="007F4B97" w:rsidRPr="00333962">
              <w:rPr>
                <w:lang w:val="sr-Cyrl-RS"/>
              </w:rPr>
              <w:t>у</w:t>
            </w:r>
            <w:r w:rsidR="001F4698" w:rsidRPr="00333962">
              <w:rPr>
                <w:lang w:val="sr-Cyrl-RS"/>
              </w:rPr>
              <w:t xml:space="preserve"> треба да </w:t>
            </w:r>
            <w:r w:rsidR="007F4B97" w:rsidRPr="00333962">
              <w:rPr>
                <w:lang w:val="sr-Cyrl-RS"/>
              </w:rPr>
              <w:t xml:space="preserve">се </w:t>
            </w:r>
            <w:r w:rsidRPr="00333962">
              <w:rPr>
                <w:lang w:val="sr-Cyrl-RS"/>
              </w:rPr>
              <w:t>сажето образложи</w:t>
            </w:r>
            <w:r w:rsidR="007F4B97" w:rsidRPr="00333962">
              <w:rPr>
                <w:lang w:val="sr-Cyrl-RS"/>
              </w:rPr>
              <w:t xml:space="preserve"> контекст</w:t>
            </w:r>
            <w:r w:rsidRPr="00333962">
              <w:rPr>
                <w:lang w:val="sr-Cyrl-RS"/>
              </w:rPr>
              <w:t xml:space="preserve"> са којим посматрана појава чини целину и у оквиру кога добија свој смисао, циљ истраживања или постављен проблем, приступ проблему, укључујући методу и грађу</w:t>
            </w:r>
            <w:r w:rsidR="00E527E2" w:rsidRPr="00333962">
              <w:rPr>
                <w:lang w:val="sr-Cyrl-RS"/>
              </w:rPr>
              <w:t>,</w:t>
            </w:r>
            <w:r w:rsidRPr="00333962">
              <w:rPr>
                <w:lang w:val="sr-Cyrl-RS"/>
              </w:rPr>
              <w:t xml:space="preserve"> и да се наброје главни исходи и закључци.</w:t>
            </w:r>
          </w:p>
        </w:tc>
      </w:tr>
      <w:tr w:rsidR="00EA0590" w:rsidRPr="00333962" w14:paraId="787F7B61" w14:textId="77777777" w:rsidTr="00A00A90">
        <w:trPr>
          <w:trHeight w:val="227"/>
          <w:jc w:val="center"/>
        </w:trPr>
        <w:tc>
          <w:tcPr>
            <w:tcW w:w="366" w:type="dxa"/>
            <w:shd w:val="clear" w:color="auto" w:fill="F3F3F3"/>
            <w:vAlign w:val="center"/>
          </w:tcPr>
          <w:p w14:paraId="20EC3996" w14:textId="77777777" w:rsidR="00EA0590" w:rsidRPr="00333962" w:rsidRDefault="00EA0590" w:rsidP="00A00A90">
            <w:pPr>
              <w:jc w:val="center"/>
              <w:rPr>
                <w:rFonts w:eastAsia="TimesNewRomanPS-BoldMT"/>
                <w:lang w:val="sr-Cyrl-RS"/>
              </w:rPr>
            </w:pPr>
            <w:r w:rsidRPr="00333962">
              <w:rPr>
                <w:rFonts w:eastAsia="TimesNewRomanPS-BoldMT"/>
                <w:lang w:val="sr-Cyrl-RS"/>
              </w:rPr>
              <w:t>3.</w:t>
            </w:r>
          </w:p>
        </w:tc>
        <w:tc>
          <w:tcPr>
            <w:tcW w:w="10420" w:type="dxa"/>
            <w:gridSpan w:val="9"/>
            <w:shd w:val="clear" w:color="auto" w:fill="F3F3F3"/>
            <w:vAlign w:val="center"/>
          </w:tcPr>
          <w:p w14:paraId="2169F241" w14:textId="77777777" w:rsidR="00EA0590" w:rsidRPr="00333962" w:rsidRDefault="00EA0590" w:rsidP="00A00A90">
            <w:pPr>
              <w:rPr>
                <w:lang w:val="sr-Cyrl-RS"/>
              </w:rPr>
            </w:pPr>
            <w:r w:rsidRPr="00333962">
              <w:rPr>
                <w:lang w:val="sr-Cyrl-RS"/>
              </w:rPr>
              <w:t xml:space="preserve">Циљеви научног истраживања </w:t>
            </w:r>
            <w:r w:rsidRPr="00333962">
              <w:rPr>
                <w:i/>
                <w:color w:val="808080"/>
                <w:sz w:val="18"/>
                <w:szCs w:val="18"/>
                <w:lang w:val="sr-Cyrl-RS"/>
              </w:rPr>
              <w:t>(до 500 речи)</w:t>
            </w:r>
          </w:p>
        </w:tc>
      </w:tr>
      <w:tr w:rsidR="00EA0590" w:rsidRPr="00333962" w14:paraId="09C853E3" w14:textId="77777777" w:rsidTr="00A00A90">
        <w:trPr>
          <w:trHeight w:val="567"/>
          <w:jc w:val="center"/>
        </w:trPr>
        <w:tc>
          <w:tcPr>
            <w:tcW w:w="10786" w:type="dxa"/>
            <w:gridSpan w:val="10"/>
          </w:tcPr>
          <w:p w14:paraId="4DAD3B4A" w14:textId="30E3D174" w:rsidR="00E167AB" w:rsidRPr="00333962" w:rsidRDefault="00C45832" w:rsidP="009179EE">
            <w:pPr>
              <w:ind w:firstLine="680"/>
              <w:rPr>
                <w:lang w:val="sr-Cyrl-RS"/>
              </w:rPr>
            </w:pPr>
            <w:r w:rsidRPr="00333962">
              <w:rPr>
                <w:lang w:val="sr-Cyrl-RS"/>
              </w:rPr>
              <w:t>У истраживању је предложено неколико питања како би се свестрано размотрио предмет изучавања. Прво питање тиче се ресурса ангажовања као механизма који писцу помаже да оствари горе поменуту структуру апстракта, како би апстракт био ваљаног формата</w:t>
            </w:r>
            <w:r w:rsidR="00AC7356" w:rsidRPr="00333962">
              <w:rPr>
                <w:lang w:val="sr-Cyrl-RS"/>
              </w:rPr>
              <w:t>,</w:t>
            </w:r>
            <w:r w:rsidRPr="00333962">
              <w:rPr>
                <w:lang w:val="sr-Cyrl-RS"/>
              </w:rPr>
              <w:t xml:space="preserve"> који</w:t>
            </w:r>
            <w:r w:rsidR="00AC7356" w:rsidRPr="00333962">
              <w:rPr>
                <w:lang w:val="sr-Cyrl-RS"/>
              </w:rPr>
              <w:t>м се</w:t>
            </w:r>
            <w:r w:rsidRPr="00333962">
              <w:rPr>
                <w:lang w:val="sr-Cyrl-RS"/>
              </w:rPr>
              <w:t xml:space="preserve"> пош</w:t>
            </w:r>
            <w:r w:rsidR="00AC7356" w:rsidRPr="00333962">
              <w:rPr>
                <w:lang w:val="sr-Cyrl-RS"/>
              </w:rPr>
              <w:t>тују</w:t>
            </w:r>
            <w:r w:rsidRPr="00333962">
              <w:rPr>
                <w:lang w:val="sr-Cyrl-RS"/>
              </w:rPr>
              <w:t xml:space="preserve"> конвенције писања научно-истраживачког текста. Друго, поставља се питање о томе како посматрана реторска средства помажу изградњу дијалога између писца и читаоца у овој врсти академског дискурса, што је усклађено са идејом системско-функционалне лингвистике да језик остварује интерперсоналну метафункцију. Треће, кандидаткиња се </w:t>
            </w:r>
            <w:r w:rsidR="00640756" w:rsidRPr="00333962">
              <w:rPr>
                <w:lang w:val="sr-Cyrl-RS"/>
              </w:rPr>
              <w:t xml:space="preserve">залаже </w:t>
            </w:r>
            <w:r w:rsidRPr="00333962">
              <w:rPr>
                <w:lang w:val="sr-Cyrl-RS"/>
              </w:rPr>
              <w:t xml:space="preserve">за то да </w:t>
            </w:r>
            <w:r w:rsidR="00640756" w:rsidRPr="00333962">
              <w:rPr>
                <w:lang w:val="sr-Cyrl-RS"/>
              </w:rPr>
              <w:t xml:space="preserve">утврди </w:t>
            </w:r>
            <w:r w:rsidR="008C1315" w:rsidRPr="00333962">
              <w:rPr>
                <w:lang w:val="sr-Cyrl-RS"/>
              </w:rPr>
              <w:t xml:space="preserve">да </w:t>
            </w:r>
            <w:r w:rsidRPr="00333962">
              <w:rPr>
                <w:lang w:val="sr-Cyrl-RS"/>
              </w:rPr>
              <w:t>ли аутор</w:t>
            </w:r>
            <w:r w:rsidR="00AC7E28" w:rsidRPr="00333962">
              <w:rPr>
                <w:lang w:val="sr-Cyrl-RS"/>
              </w:rPr>
              <w:t>и апстраката радије прибегавају</w:t>
            </w:r>
            <w:r w:rsidRPr="00333962">
              <w:rPr>
                <w:lang w:val="sr-Cyrl-RS"/>
              </w:rPr>
              <w:t xml:space="preserve"> стратегији сужења или проширења дијалога, тј. да ли </w:t>
            </w:r>
            <w:r w:rsidR="00040909" w:rsidRPr="00333962">
              <w:rPr>
                <w:lang w:val="sr-Cyrl-RS"/>
              </w:rPr>
              <w:t xml:space="preserve">читаоцима дозвољавају да заузму другачији став и да преиспитају пишчев став или ту слободу ограничавају. </w:t>
            </w:r>
            <w:r w:rsidR="00653524" w:rsidRPr="00333962">
              <w:rPr>
                <w:lang w:val="sr-Cyrl-RS"/>
              </w:rPr>
              <w:t>Четврто, треба установити која конкретна лексичка и граматичка средства аутори апстраката користе како би се изразили или уобличили своје ставове кроз сваки поддомен домена ангажовања. На крају, као циљ поставља се проналажење одговора на дилему какве су сличности и/или разлике у овим својствима апстраката између две дисц</w:t>
            </w:r>
            <w:r w:rsidR="00E11B41" w:rsidRPr="00333962">
              <w:rPr>
                <w:lang w:val="sr-Cyrl-RS"/>
              </w:rPr>
              <w:t>иплине из којих је грађа</w:t>
            </w:r>
            <w:r w:rsidR="00AC7356" w:rsidRPr="00333962">
              <w:rPr>
                <w:lang w:val="sr-Cyrl-RS"/>
              </w:rPr>
              <w:t xml:space="preserve"> преузета</w:t>
            </w:r>
            <w:r w:rsidR="00D738E3" w:rsidRPr="00333962">
              <w:rPr>
                <w:lang w:val="sr-Cyrl-RS"/>
              </w:rPr>
              <w:t>, наставе енглеског језика и енглеског језика за посебне намене</w:t>
            </w:r>
            <w:r w:rsidR="00E11B41" w:rsidRPr="00333962">
              <w:rPr>
                <w:lang w:val="sr-Cyrl-RS"/>
              </w:rPr>
              <w:t>. Уопштено говорећи, п</w:t>
            </w:r>
            <w:r w:rsidR="00926760" w:rsidRPr="00333962">
              <w:rPr>
                <w:lang w:val="sr-Cyrl-RS"/>
              </w:rPr>
              <w:t xml:space="preserve">оред анализе апстраката у светлу онога што се преузима </w:t>
            </w:r>
            <w:r w:rsidR="00B82358" w:rsidRPr="00333962">
              <w:rPr>
                <w:lang w:val="sr-Cyrl-RS"/>
              </w:rPr>
              <w:t xml:space="preserve">као начело из </w:t>
            </w:r>
            <w:r w:rsidR="00926760" w:rsidRPr="00333962">
              <w:rPr>
                <w:lang w:val="sr-Cyrl-RS"/>
              </w:rPr>
              <w:t>Теорије вредновања</w:t>
            </w:r>
            <w:r w:rsidR="00B82358" w:rsidRPr="00333962">
              <w:rPr>
                <w:lang w:val="sr-Cyrl-RS"/>
              </w:rPr>
              <w:t xml:space="preserve"> које важи за </w:t>
            </w:r>
            <w:r w:rsidR="00E11B41" w:rsidRPr="00333962">
              <w:rPr>
                <w:lang w:val="sr-Cyrl-RS"/>
              </w:rPr>
              <w:t>домен ангажовања спроводи се и анализа језичких средстава како би се установило на који начин се саопштавају знање и постигнућа у две</w:t>
            </w:r>
            <w:r w:rsidR="00210F16" w:rsidRPr="00333962">
              <w:rPr>
                <w:lang w:val="sr-Cyrl-RS"/>
              </w:rPr>
              <w:t>ма</w:t>
            </w:r>
            <w:r w:rsidR="00E11B41" w:rsidRPr="00333962">
              <w:rPr>
                <w:lang w:val="sr-Cyrl-RS"/>
              </w:rPr>
              <w:t xml:space="preserve"> </w:t>
            </w:r>
            <w:r w:rsidR="004B293A" w:rsidRPr="00333962">
              <w:rPr>
                <w:lang w:val="sr-Cyrl-RS"/>
              </w:rPr>
              <w:t>наведен</w:t>
            </w:r>
            <w:r w:rsidR="00210F16" w:rsidRPr="00333962">
              <w:rPr>
                <w:lang w:val="sr-Cyrl-RS"/>
              </w:rPr>
              <w:t>им</w:t>
            </w:r>
            <w:r w:rsidR="004B293A" w:rsidRPr="00333962">
              <w:rPr>
                <w:lang w:val="sr-Cyrl-RS"/>
              </w:rPr>
              <w:t xml:space="preserve"> </w:t>
            </w:r>
            <w:r w:rsidR="00D738E3" w:rsidRPr="00333962">
              <w:rPr>
                <w:lang w:val="sr-Cyrl-RS"/>
              </w:rPr>
              <w:t>дисциплин</w:t>
            </w:r>
            <w:r w:rsidR="00210F16" w:rsidRPr="00333962">
              <w:rPr>
                <w:lang w:val="sr-Cyrl-RS"/>
              </w:rPr>
              <w:t>ама</w:t>
            </w:r>
            <w:r w:rsidR="00D738E3" w:rsidRPr="00333962">
              <w:rPr>
                <w:lang w:val="sr-Cyrl-RS"/>
              </w:rPr>
              <w:t xml:space="preserve"> </w:t>
            </w:r>
            <w:r w:rsidR="00E11B41" w:rsidRPr="00333962">
              <w:rPr>
                <w:lang w:val="sr-Cyrl-RS"/>
              </w:rPr>
              <w:t>, на који начин се аутори о томе изјашњавају и да ли својим казивањем подстичу читаоца на дијалог и промишљање или га у томе спутавају.</w:t>
            </w:r>
          </w:p>
        </w:tc>
      </w:tr>
      <w:tr w:rsidR="00EA0590" w:rsidRPr="00333962" w14:paraId="1A41222E" w14:textId="77777777" w:rsidTr="00A00A90">
        <w:trPr>
          <w:trHeight w:val="227"/>
          <w:jc w:val="center"/>
        </w:trPr>
        <w:tc>
          <w:tcPr>
            <w:tcW w:w="366" w:type="dxa"/>
            <w:shd w:val="clear" w:color="auto" w:fill="F3F3F3"/>
            <w:vAlign w:val="center"/>
          </w:tcPr>
          <w:p w14:paraId="6546E24F" w14:textId="77777777" w:rsidR="00EA0590" w:rsidRPr="00333962" w:rsidRDefault="00EA0590" w:rsidP="00A00A90">
            <w:pPr>
              <w:jc w:val="center"/>
              <w:rPr>
                <w:lang w:val="sr-Cyrl-RS"/>
              </w:rPr>
            </w:pPr>
            <w:r w:rsidRPr="00333962">
              <w:rPr>
                <w:lang w:val="sr-Cyrl-RS"/>
              </w:rPr>
              <w:t>4.</w:t>
            </w:r>
          </w:p>
        </w:tc>
        <w:tc>
          <w:tcPr>
            <w:tcW w:w="10420" w:type="dxa"/>
            <w:gridSpan w:val="9"/>
            <w:shd w:val="clear" w:color="auto" w:fill="F3F3F3"/>
            <w:vAlign w:val="center"/>
          </w:tcPr>
          <w:p w14:paraId="6B64EF67" w14:textId="77777777" w:rsidR="00EA0590" w:rsidRPr="00333962" w:rsidRDefault="00EA0590" w:rsidP="00A00A90">
            <w:pPr>
              <w:rPr>
                <w:lang w:val="sr-Cyrl-RS"/>
              </w:rPr>
            </w:pPr>
            <w:r w:rsidRPr="00333962">
              <w:rPr>
                <w:lang w:val="sr-Cyrl-RS"/>
              </w:rPr>
              <w:t xml:space="preserve">Очекивани резултати, научна заснованост и допринос истраживања </w:t>
            </w:r>
            <w:r w:rsidRPr="00333962">
              <w:rPr>
                <w:i/>
                <w:color w:val="808080"/>
                <w:sz w:val="18"/>
                <w:szCs w:val="18"/>
                <w:lang w:val="sr-Cyrl-RS"/>
              </w:rPr>
              <w:t>(до 200 речи)</w:t>
            </w:r>
          </w:p>
        </w:tc>
      </w:tr>
      <w:tr w:rsidR="00EA0590" w:rsidRPr="00333962" w14:paraId="6BCEE3CC" w14:textId="77777777" w:rsidTr="00A00A90">
        <w:trPr>
          <w:trHeight w:val="567"/>
          <w:jc w:val="center"/>
        </w:trPr>
        <w:tc>
          <w:tcPr>
            <w:tcW w:w="10786" w:type="dxa"/>
            <w:gridSpan w:val="10"/>
          </w:tcPr>
          <w:p w14:paraId="4FC8F795" w14:textId="60678F59" w:rsidR="00B66C1C" w:rsidRPr="00333962" w:rsidRDefault="00325AF2" w:rsidP="00AC7356">
            <w:pPr>
              <w:ind w:firstLine="680"/>
              <w:rPr>
                <w:lang w:val="sr-Cyrl-RS"/>
              </w:rPr>
            </w:pPr>
            <w:r w:rsidRPr="00333962">
              <w:rPr>
                <w:lang w:val="sr-Cyrl-RS"/>
              </w:rPr>
              <w:t xml:space="preserve">Резултати истраживања до којих се долази описаним научним методама ће прво показати да ли су аутори научно-истраживачких апстраката склони да алтернативне ставове подстичу или сузбијају, судећи према језичким средствима којима се служе. Прелиминарна анализа наговештава да су аутори, ипак, склонији ограничавању дијалога, јер се често употребљавају глаголи какви су </w:t>
            </w:r>
            <w:r w:rsidRPr="00333962">
              <w:rPr>
                <w:i/>
                <w:lang w:val="sr-Cyrl-RS"/>
              </w:rPr>
              <w:t xml:space="preserve">prove </w:t>
            </w:r>
            <w:r w:rsidRPr="00333962">
              <w:rPr>
                <w:lang w:val="sr-Cyrl-RS"/>
              </w:rPr>
              <w:t>(</w:t>
            </w:r>
            <w:r w:rsidRPr="00333962">
              <w:rPr>
                <w:i/>
                <w:lang w:val="sr-Cyrl-RS"/>
              </w:rPr>
              <w:t>доказати</w:t>
            </w:r>
            <w:r w:rsidRPr="00333962">
              <w:rPr>
                <w:lang w:val="sr-Cyrl-RS"/>
              </w:rPr>
              <w:t xml:space="preserve">) или </w:t>
            </w:r>
            <w:r w:rsidRPr="00333962">
              <w:rPr>
                <w:i/>
                <w:lang w:val="sr-Cyrl-RS"/>
              </w:rPr>
              <w:t xml:space="preserve">indicate </w:t>
            </w:r>
            <w:r w:rsidRPr="00333962">
              <w:rPr>
                <w:lang w:val="sr-Cyrl-RS"/>
              </w:rPr>
              <w:t>(</w:t>
            </w:r>
            <w:r w:rsidRPr="00333962">
              <w:rPr>
                <w:i/>
                <w:lang w:val="sr-Cyrl-RS"/>
              </w:rPr>
              <w:t>указати на</w:t>
            </w:r>
            <w:r w:rsidRPr="00333962">
              <w:rPr>
                <w:lang w:val="sr-Cyrl-RS"/>
              </w:rPr>
              <w:t>)</w:t>
            </w:r>
            <w:r w:rsidR="002C2047" w:rsidRPr="00333962">
              <w:rPr>
                <w:lang w:val="sr-Cyrl-RS"/>
              </w:rPr>
              <w:t>, што чини њихова убеђења јасно одређеним и чиме не дају могућност читаоцу да те ставове доведе у питање или да их другачије сагледа</w:t>
            </w:r>
            <w:r w:rsidRPr="00333962">
              <w:rPr>
                <w:lang w:val="sr-Cyrl-RS"/>
              </w:rPr>
              <w:t>. Сматра се да су резултати научно засновани јер се темеље на сазнањима из литературе и на аналитичким корацима и апарату описани</w:t>
            </w:r>
            <w:r w:rsidR="00AC7356" w:rsidRPr="00333962">
              <w:rPr>
                <w:lang w:val="sr-Cyrl-RS"/>
              </w:rPr>
              <w:t>м</w:t>
            </w:r>
            <w:r w:rsidRPr="00333962">
              <w:rPr>
                <w:lang w:val="sr-Cyrl-RS"/>
              </w:rPr>
              <w:t xml:space="preserve"> у одељку 5</w:t>
            </w:r>
            <w:r w:rsidR="00AC7356" w:rsidRPr="00333962">
              <w:rPr>
                <w:lang w:val="sr-Cyrl-RS"/>
              </w:rPr>
              <w:t xml:space="preserve"> овог извештаја</w:t>
            </w:r>
            <w:r w:rsidRPr="00333962">
              <w:rPr>
                <w:lang w:val="sr-Cyrl-RS"/>
              </w:rPr>
              <w:t xml:space="preserve">. Очекујемо да ће остварени циљ истраживања допринети </w:t>
            </w:r>
            <w:r w:rsidR="002C2047" w:rsidRPr="00333962">
              <w:rPr>
                <w:lang w:val="sr-Cyrl-RS"/>
              </w:rPr>
              <w:t>трима</w:t>
            </w:r>
            <w:r w:rsidRPr="00333962">
              <w:rPr>
                <w:lang w:val="sr-Cyrl-RS"/>
              </w:rPr>
              <w:t xml:space="preserve"> областима лингвистике, и то </w:t>
            </w:r>
            <w:r w:rsidR="004161F7" w:rsidRPr="00333962">
              <w:rPr>
                <w:lang w:val="sr-Cyrl-RS"/>
              </w:rPr>
              <w:t xml:space="preserve">1) </w:t>
            </w:r>
            <w:r w:rsidRPr="00333962">
              <w:rPr>
                <w:lang w:val="sr-Cyrl-RS"/>
              </w:rPr>
              <w:t xml:space="preserve">лингвистици текста, у којој се </w:t>
            </w:r>
            <w:r w:rsidR="002C2047" w:rsidRPr="00333962">
              <w:rPr>
                <w:lang w:val="sr-Cyrl-RS"/>
              </w:rPr>
              <w:t xml:space="preserve">до сада није изучио језик евалуације у текстовима уско специјализованих научних и стручних области, </w:t>
            </w:r>
            <w:r w:rsidR="004161F7" w:rsidRPr="00333962">
              <w:rPr>
                <w:lang w:val="sr-Cyrl-RS"/>
              </w:rPr>
              <w:t xml:space="preserve">2) </w:t>
            </w:r>
            <w:r w:rsidR="002C2047" w:rsidRPr="00333962">
              <w:rPr>
                <w:lang w:val="sr-Cyrl-RS"/>
              </w:rPr>
              <w:t xml:space="preserve">анализи дискурса, у којој није </w:t>
            </w:r>
            <w:r w:rsidR="004161F7" w:rsidRPr="00333962">
              <w:rPr>
                <w:lang w:val="sr-Cyrl-RS"/>
              </w:rPr>
              <w:t xml:space="preserve">подробно </w:t>
            </w:r>
            <w:r w:rsidR="002C2047" w:rsidRPr="00333962">
              <w:rPr>
                <w:lang w:val="sr-Cyrl-RS"/>
              </w:rPr>
              <w:t xml:space="preserve">изучена организациона структура апстракта, тј. макроструктура, нити језичка средства </w:t>
            </w:r>
            <w:r w:rsidR="004161F7" w:rsidRPr="00333962">
              <w:rPr>
                <w:lang w:val="sr-Cyrl-RS"/>
              </w:rPr>
              <w:t>интерперсоналне метафункције, тј. микроструктура</w:t>
            </w:r>
            <w:r w:rsidR="002C2047" w:rsidRPr="00333962">
              <w:rPr>
                <w:lang w:val="sr-Cyrl-RS"/>
              </w:rPr>
              <w:t xml:space="preserve"> апстракта</w:t>
            </w:r>
            <w:r w:rsidR="004161F7" w:rsidRPr="00333962">
              <w:rPr>
                <w:lang w:val="sr-Cyrl-RS"/>
              </w:rPr>
              <w:t xml:space="preserve">, и 3) </w:t>
            </w:r>
            <w:r w:rsidR="00AC7356" w:rsidRPr="00333962">
              <w:rPr>
                <w:lang w:val="sr-Cyrl-RS"/>
              </w:rPr>
              <w:t>подучавању</w:t>
            </w:r>
            <w:r w:rsidR="00817E1C" w:rsidRPr="00333962">
              <w:rPr>
                <w:lang w:val="sr-Cyrl-RS"/>
              </w:rPr>
              <w:t xml:space="preserve"> жанром (енгл. Genre pedagogy), што је приступ подучавању језика у коме се заговара писање ради учења, те се запажања из овог истраживања могу </w:t>
            </w:r>
            <w:r w:rsidR="00AC7356" w:rsidRPr="00333962">
              <w:rPr>
                <w:lang w:val="sr-Cyrl-RS"/>
              </w:rPr>
              <w:t>искористити у подучавању</w:t>
            </w:r>
            <w:r w:rsidR="00817E1C" w:rsidRPr="00333962">
              <w:rPr>
                <w:lang w:val="sr-Cyrl-RS"/>
              </w:rPr>
              <w:t xml:space="preserve"> академског писања на енглеском језику као страном. </w:t>
            </w:r>
          </w:p>
        </w:tc>
      </w:tr>
      <w:tr w:rsidR="00EA0590" w:rsidRPr="00333962" w14:paraId="5812CA66" w14:textId="77777777" w:rsidTr="00A00A90">
        <w:trPr>
          <w:trHeight w:val="227"/>
          <w:jc w:val="center"/>
        </w:trPr>
        <w:tc>
          <w:tcPr>
            <w:tcW w:w="366" w:type="dxa"/>
            <w:shd w:val="clear" w:color="auto" w:fill="F3F3F3"/>
            <w:vAlign w:val="center"/>
          </w:tcPr>
          <w:p w14:paraId="7B05ECB0" w14:textId="77777777" w:rsidR="00EA0590" w:rsidRPr="00333962" w:rsidRDefault="00EA0590" w:rsidP="00A00A90">
            <w:pPr>
              <w:jc w:val="center"/>
              <w:rPr>
                <w:lang w:val="sr-Cyrl-RS"/>
              </w:rPr>
            </w:pPr>
            <w:r w:rsidRPr="00333962">
              <w:rPr>
                <w:lang w:val="sr-Cyrl-RS"/>
              </w:rPr>
              <w:lastRenderedPageBreak/>
              <w:t>5.</w:t>
            </w:r>
          </w:p>
        </w:tc>
        <w:tc>
          <w:tcPr>
            <w:tcW w:w="10420" w:type="dxa"/>
            <w:gridSpan w:val="9"/>
            <w:shd w:val="clear" w:color="auto" w:fill="F3F3F3"/>
            <w:vAlign w:val="center"/>
          </w:tcPr>
          <w:p w14:paraId="2D560537" w14:textId="77777777" w:rsidR="00EA0590" w:rsidRPr="00333962" w:rsidRDefault="00EA0590" w:rsidP="00A00A90">
            <w:pPr>
              <w:rPr>
                <w:lang w:val="sr-Cyrl-RS"/>
              </w:rPr>
            </w:pPr>
            <w:r w:rsidRPr="00333962">
              <w:rPr>
                <w:lang w:val="sr-Cyrl-RS"/>
              </w:rPr>
              <w:t xml:space="preserve">Примењене научне методе </w:t>
            </w:r>
            <w:r w:rsidRPr="00333962">
              <w:rPr>
                <w:i/>
                <w:color w:val="808080"/>
                <w:sz w:val="18"/>
                <w:szCs w:val="18"/>
                <w:lang w:val="sr-Cyrl-RS"/>
              </w:rPr>
              <w:t>(до 300 речи)</w:t>
            </w:r>
            <w:r w:rsidRPr="00333962">
              <w:rPr>
                <w:sz w:val="18"/>
                <w:szCs w:val="18"/>
                <w:lang w:val="sr-Cyrl-RS"/>
              </w:rPr>
              <w:t xml:space="preserve"> </w:t>
            </w:r>
          </w:p>
        </w:tc>
      </w:tr>
      <w:tr w:rsidR="00EA0590" w:rsidRPr="00333962" w14:paraId="5D927425" w14:textId="77777777" w:rsidTr="00A00A90">
        <w:trPr>
          <w:trHeight w:val="567"/>
          <w:jc w:val="center"/>
        </w:trPr>
        <w:tc>
          <w:tcPr>
            <w:tcW w:w="10786" w:type="dxa"/>
            <w:gridSpan w:val="10"/>
          </w:tcPr>
          <w:p w14:paraId="3B49C2D3" w14:textId="710B65AB" w:rsidR="00DF3CC4" w:rsidRPr="00333962" w:rsidRDefault="00DF3CC4" w:rsidP="00DF3CC4">
            <w:pPr>
              <w:ind w:firstLine="709"/>
              <w:rPr>
                <w:lang w:val="sr-Cyrl-RS"/>
              </w:rPr>
            </w:pPr>
            <w:r w:rsidRPr="00333962">
              <w:rPr>
                <w:lang w:val="sr-Cyrl-RS"/>
              </w:rPr>
              <w:t xml:space="preserve">Како би се на основу сазнања усвојених из литературе дошло до спознаје о </w:t>
            </w:r>
            <w:r w:rsidR="00784C32" w:rsidRPr="00333962">
              <w:rPr>
                <w:lang w:val="sr-Cyrl-RS"/>
              </w:rPr>
              <w:t xml:space="preserve">задатом </w:t>
            </w:r>
            <w:r w:rsidRPr="00333962">
              <w:rPr>
                <w:lang w:val="sr-Cyrl-RS"/>
              </w:rPr>
              <w:t>предмету</w:t>
            </w:r>
            <w:r w:rsidR="00E20564" w:rsidRPr="00333962">
              <w:rPr>
                <w:lang w:val="sr-Cyrl-RS"/>
              </w:rPr>
              <w:t>,</w:t>
            </w:r>
            <w:r w:rsidRPr="00333962">
              <w:rPr>
                <w:lang w:val="sr-Cyrl-RS"/>
              </w:rPr>
              <w:t xml:space="preserve"> предлаже се примена </w:t>
            </w:r>
            <w:r w:rsidR="00B70811" w:rsidRPr="00333962">
              <w:rPr>
                <w:lang w:val="sr-Cyrl-RS"/>
              </w:rPr>
              <w:t xml:space="preserve">методе анализе језичког узорка. </w:t>
            </w:r>
            <w:r w:rsidR="00047C1E" w:rsidRPr="00333962">
              <w:rPr>
                <w:lang w:val="sr-Cyrl-RS"/>
              </w:rPr>
              <w:t xml:space="preserve">Узорак чини </w:t>
            </w:r>
            <w:r w:rsidRPr="00333962">
              <w:rPr>
                <w:lang w:val="sr-Cyrl-RS"/>
              </w:rPr>
              <w:t xml:space="preserve">200 апстраката научно-истраживачких радова на енглеском језику, </w:t>
            </w:r>
            <w:r w:rsidR="00047C1E" w:rsidRPr="00333962">
              <w:rPr>
                <w:lang w:val="sr-Cyrl-RS"/>
              </w:rPr>
              <w:t xml:space="preserve">од којих је 100 апстраката </w:t>
            </w:r>
            <w:r w:rsidRPr="00333962">
              <w:rPr>
                <w:lang w:val="sr-Cyrl-RS"/>
              </w:rPr>
              <w:t>из об</w:t>
            </w:r>
            <w:r w:rsidR="00E20564" w:rsidRPr="00333962">
              <w:rPr>
                <w:lang w:val="sr-Cyrl-RS"/>
              </w:rPr>
              <w:t>ласти наставе енглеског језика</w:t>
            </w:r>
            <w:r w:rsidR="00047C1E" w:rsidRPr="00333962">
              <w:rPr>
                <w:lang w:val="sr-Cyrl-RS"/>
              </w:rPr>
              <w:t xml:space="preserve"> и </w:t>
            </w:r>
            <w:r w:rsidRPr="00333962">
              <w:rPr>
                <w:lang w:val="sr-Cyrl-RS"/>
              </w:rPr>
              <w:t xml:space="preserve">100 из области енглеског језика за посебне намене. </w:t>
            </w:r>
            <w:r w:rsidR="00047C1E" w:rsidRPr="00333962">
              <w:rPr>
                <w:lang w:val="sr-Cyrl-RS"/>
              </w:rPr>
              <w:t>Радови су објављени</w:t>
            </w:r>
            <w:r w:rsidRPr="00333962">
              <w:rPr>
                <w:lang w:val="sr-Cyrl-RS"/>
              </w:rPr>
              <w:t xml:space="preserve"> у периоду од 2015. до 2020. године, </w:t>
            </w:r>
            <w:r w:rsidR="00133E80" w:rsidRPr="00333962">
              <w:rPr>
                <w:lang w:val="sr-Cyrl-RS"/>
              </w:rPr>
              <w:t>обрађују актуелне теме у датим областима</w:t>
            </w:r>
            <w:r w:rsidR="00133E80" w:rsidRPr="00333962" w:rsidDel="00133E80">
              <w:rPr>
                <w:lang w:val="sr-Cyrl-RS"/>
              </w:rPr>
              <w:t xml:space="preserve"> </w:t>
            </w:r>
            <w:r w:rsidR="00F15083" w:rsidRPr="00333962">
              <w:rPr>
                <w:lang w:val="sr-Cyrl-RS"/>
              </w:rPr>
              <w:t>.</w:t>
            </w:r>
            <w:r w:rsidR="00E20564" w:rsidRPr="00333962">
              <w:rPr>
                <w:lang w:val="sr-Cyrl-RS"/>
              </w:rPr>
              <w:t xml:space="preserve"> Апстракти су преузети из часописа које</w:t>
            </w:r>
            <w:r w:rsidR="00B75036" w:rsidRPr="00333962">
              <w:rPr>
                <w:lang w:val="sr-Cyrl-RS"/>
              </w:rPr>
              <w:t xml:space="preserve"> објављује издавач </w:t>
            </w:r>
            <w:r w:rsidRPr="00333962">
              <w:rPr>
                <w:i/>
                <w:lang w:val="sr-Cyrl-RS"/>
              </w:rPr>
              <w:t>Taylor &amp; Francis Group</w:t>
            </w:r>
            <w:r w:rsidRPr="00333962">
              <w:rPr>
                <w:lang w:val="sr-Cyrl-RS"/>
              </w:rPr>
              <w:t xml:space="preserve">, </w:t>
            </w:r>
            <w:r w:rsidR="00E16816" w:rsidRPr="00333962">
              <w:rPr>
                <w:lang w:val="sr-Cyrl-RS"/>
              </w:rPr>
              <w:t>те</w:t>
            </w:r>
            <w:r w:rsidR="00E20564" w:rsidRPr="00333962">
              <w:rPr>
                <w:lang w:val="sr-Cyrl-RS"/>
              </w:rPr>
              <w:t xml:space="preserve"> се ради о текстовима који су уједначено </w:t>
            </w:r>
            <w:r w:rsidR="00133E80" w:rsidRPr="00333962">
              <w:rPr>
                <w:lang w:val="sr-Cyrl-RS"/>
              </w:rPr>
              <w:t xml:space="preserve">структурисани </w:t>
            </w:r>
            <w:r w:rsidR="00E20564" w:rsidRPr="00333962">
              <w:rPr>
                <w:lang w:val="sr-Cyrl-RS"/>
              </w:rPr>
              <w:t>и лекторисани.</w:t>
            </w:r>
            <w:r w:rsidRPr="00333962">
              <w:rPr>
                <w:lang w:val="sr-Cyrl-RS"/>
              </w:rPr>
              <w:t xml:space="preserve"> </w:t>
            </w:r>
            <w:r w:rsidR="00E16816" w:rsidRPr="00333962">
              <w:rPr>
                <w:lang w:val="sr-Cyrl-RS"/>
              </w:rPr>
              <w:t>З</w:t>
            </w:r>
            <w:r w:rsidR="00E20564" w:rsidRPr="00333962">
              <w:rPr>
                <w:lang w:val="sr-Cyrl-RS"/>
              </w:rPr>
              <w:t>а одабране часописе важи висок фактор</w:t>
            </w:r>
            <w:r w:rsidRPr="00333962">
              <w:rPr>
                <w:lang w:val="sr-Cyrl-RS"/>
              </w:rPr>
              <w:t xml:space="preserve"> цитираност</w:t>
            </w:r>
            <w:r w:rsidR="00E20564" w:rsidRPr="00333962">
              <w:rPr>
                <w:lang w:val="sr-Cyrl-RS"/>
              </w:rPr>
              <w:t>и</w:t>
            </w:r>
            <w:r w:rsidR="00B75036" w:rsidRPr="00333962">
              <w:rPr>
                <w:lang w:val="sr-Cyrl-RS"/>
              </w:rPr>
              <w:t xml:space="preserve"> у </w:t>
            </w:r>
            <w:r w:rsidR="00E20564" w:rsidRPr="00333962">
              <w:rPr>
                <w:lang w:val="sr-Cyrl-RS"/>
              </w:rPr>
              <w:t xml:space="preserve">бази </w:t>
            </w:r>
            <w:r w:rsidRPr="00333962">
              <w:rPr>
                <w:i/>
                <w:lang w:val="sr-Cyrl-RS"/>
              </w:rPr>
              <w:t>Web of Science</w:t>
            </w:r>
            <w:r w:rsidRPr="00333962">
              <w:rPr>
                <w:lang w:val="sr-Cyrl-RS"/>
              </w:rPr>
              <w:t xml:space="preserve"> (Clarivate Analytics). </w:t>
            </w:r>
            <w:r w:rsidR="00A47B78" w:rsidRPr="00333962">
              <w:rPr>
                <w:lang w:val="sr-Cyrl-RS"/>
              </w:rPr>
              <w:t>Прелиминарни</w:t>
            </w:r>
            <w:r w:rsidR="00E20564" w:rsidRPr="00333962">
              <w:rPr>
                <w:lang w:val="sr-Cyrl-RS"/>
              </w:rPr>
              <w:t xml:space="preserve"> узорак </w:t>
            </w:r>
            <w:r w:rsidR="00A47B78" w:rsidRPr="00333962">
              <w:rPr>
                <w:lang w:val="sr-Cyrl-RS"/>
              </w:rPr>
              <w:t xml:space="preserve">изведен је из </w:t>
            </w:r>
            <w:r w:rsidR="00E20564" w:rsidRPr="00333962">
              <w:rPr>
                <w:lang w:val="sr-Cyrl-RS"/>
              </w:rPr>
              <w:t>часопис</w:t>
            </w:r>
            <w:r w:rsidR="00A47B78" w:rsidRPr="00333962">
              <w:rPr>
                <w:lang w:val="sr-Cyrl-RS"/>
              </w:rPr>
              <w:t>а</w:t>
            </w:r>
            <w:r w:rsidR="00E20564" w:rsidRPr="00333962">
              <w:rPr>
                <w:lang w:val="sr-Cyrl-RS"/>
              </w:rPr>
              <w:t xml:space="preserve"> као што су </w:t>
            </w:r>
            <w:r w:rsidRPr="00333962">
              <w:rPr>
                <w:i/>
                <w:lang w:val="sr-Cyrl-RS"/>
              </w:rPr>
              <w:t>Language Assessment Quarterly</w:t>
            </w:r>
            <w:r w:rsidRPr="00333962">
              <w:rPr>
                <w:lang w:val="sr-Cyrl-RS"/>
              </w:rPr>
              <w:t xml:space="preserve">, </w:t>
            </w:r>
            <w:r w:rsidRPr="00333962">
              <w:rPr>
                <w:i/>
                <w:lang w:val="sr-Cyrl-RS"/>
              </w:rPr>
              <w:t>Language and Education</w:t>
            </w:r>
            <w:r w:rsidRPr="00333962">
              <w:rPr>
                <w:lang w:val="sr-Cyrl-RS"/>
              </w:rPr>
              <w:t xml:space="preserve">, </w:t>
            </w:r>
            <w:r w:rsidRPr="00333962">
              <w:rPr>
                <w:i/>
                <w:lang w:val="sr-Cyrl-RS"/>
              </w:rPr>
              <w:t>The Language Learning Journal</w:t>
            </w:r>
            <w:r w:rsidRPr="00333962">
              <w:rPr>
                <w:lang w:val="sr-Cyrl-RS"/>
              </w:rPr>
              <w:t xml:space="preserve">, </w:t>
            </w:r>
            <w:r w:rsidRPr="00333962">
              <w:rPr>
                <w:i/>
                <w:lang w:val="sr-Cyrl-RS"/>
              </w:rPr>
              <w:t>Teacher Development</w:t>
            </w:r>
            <w:r w:rsidRPr="00333962">
              <w:rPr>
                <w:lang w:val="sr-Cyrl-RS"/>
              </w:rPr>
              <w:t xml:space="preserve">, </w:t>
            </w:r>
            <w:r w:rsidR="00E16816" w:rsidRPr="00333962">
              <w:rPr>
                <w:lang w:val="sr-Cyrl-RS"/>
              </w:rPr>
              <w:t xml:space="preserve">и слично, </w:t>
            </w:r>
            <w:r w:rsidR="00E20564" w:rsidRPr="00333962">
              <w:rPr>
                <w:lang w:val="sr-Cyrl-RS"/>
              </w:rPr>
              <w:t xml:space="preserve">али се претпоставља да ток анализе може захтевати и проширење </w:t>
            </w:r>
            <w:r w:rsidR="00A47B78" w:rsidRPr="00333962">
              <w:rPr>
                <w:lang w:val="sr-Cyrl-RS"/>
              </w:rPr>
              <w:t>припремне</w:t>
            </w:r>
            <w:r w:rsidR="00E20564" w:rsidRPr="00333962">
              <w:rPr>
                <w:lang w:val="sr-Cyrl-RS"/>
              </w:rPr>
              <w:t xml:space="preserve"> грађе</w:t>
            </w:r>
            <w:r w:rsidRPr="00333962">
              <w:rPr>
                <w:lang w:val="sr-Cyrl-RS"/>
              </w:rPr>
              <w:t>.</w:t>
            </w:r>
          </w:p>
          <w:p w14:paraId="0DC88545" w14:textId="5D484C87" w:rsidR="00EA0590" w:rsidRPr="00333962" w:rsidRDefault="00D64C64" w:rsidP="00AD2C6B">
            <w:pPr>
              <w:ind w:firstLine="709"/>
              <w:rPr>
                <w:lang w:val="sr-Cyrl-RS"/>
              </w:rPr>
            </w:pPr>
            <w:r w:rsidRPr="00333962">
              <w:rPr>
                <w:lang w:val="sr-Cyrl-RS"/>
              </w:rPr>
              <w:t>Што се тиче методе анализе узорка,</w:t>
            </w:r>
            <w:r w:rsidR="00B75036" w:rsidRPr="00333962">
              <w:rPr>
                <w:lang w:val="sr-Cyrl-RS"/>
              </w:rPr>
              <w:t xml:space="preserve"> у</w:t>
            </w:r>
            <w:r w:rsidR="007F0F55" w:rsidRPr="00333962">
              <w:rPr>
                <w:lang w:val="sr-Cyrl-RS"/>
              </w:rPr>
              <w:t xml:space="preserve"> квалитативном приступу, извршиће се анализа апстрак</w:t>
            </w:r>
            <w:r w:rsidR="00AD2C6B" w:rsidRPr="00333962">
              <w:rPr>
                <w:lang w:val="sr-Cyrl-RS"/>
              </w:rPr>
              <w:t>а</w:t>
            </w:r>
            <w:r w:rsidR="007F0F55" w:rsidRPr="00333962">
              <w:rPr>
                <w:lang w:val="sr-Cyrl-RS"/>
              </w:rPr>
              <w:t xml:space="preserve">та </w:t>
            </w:r>
            <w:r w:rsidR="00A47B78" w:rsidRPr="00333962">
              <w:rPr>
                <w:lang w:val="sr-Cyrl-RS"/>
              </w:rPr>
              <w:t>да би се утврдило за</w:t>
            </w:r>
            <w:r w:rsidR="00B75036" w:rsidRPr="00333962">
              <w:rPr>
                <w:lang w:val="sr-Cyrl-RS"/>
              </w:rPr>
              <w:t xml:space="preserve">довољење начела структуре IMRaD. </w:t>
            </w:r>
            <w:r w:rsidR="007F0F55" w:rsidRPr="00333962">
              <w:rPr>
                <w:lang w:val="sr-Cyrl-RS"/>
              </w:rPr>
              <w:t>Затим, приступиће се анализи сегмен</w:t>
            </w:r>
            <w:r w:rsidR="006033D5" w:rsidRPr="00333962">
              <w:rPr>
                <w:lang w:val="sr-Cyrl-RS"/>
              </w:rPr>
              <w:t>а</w:t>
            </w:r>
            <w:r w:rsidR="007F0F55" w:rsidRPr="00333962">
              <w:rPr>
                <w:lang w:val="sr-Cyrl-RS"/>
              </w:rPr>
              <w:t>та структуре применом аналитичког апарата</w:t>
            </w:r>
            <w:r w:rsidR="00DF3CC4" w:rsidRPr="00333962">
              <w:rPr>
                <w:lang w:val="sr-Cyrl-RS"/>
              </w:rPr>
              <w:t xml:space="preserve"> Мартина и Вајта (</w:t>
            </w:r>
            <w:r w:rsidR="00210F16" w:rsidRPr="00333962">
              <w:rPr>
                <w:lang w:val="en-US"/>
              </w:rPr>
              <w:t xml:space="preserve">Martin &amp; White, </w:t>
            </w:r>
            <w:r w:rsidR="00DF3CC4" w:rsidRPr="00333962">
              <w:rPr>
                <w:lang w:val="sr-Cyrl-RS"/>
              </w:rPr>
              <w:t>2005)</w:t>
            </w:r>
            <w:r w:rsidR="007F0F55" w:rsidRPr="00333962">
              <w:rPr>
                <w:lang w:val="sr-Cyrl-RS"/>
              </w:rPr>
              <w:t xml:space="preserve">, који важи за анализу текста </w:t>
            </w:r>
            <w:r w:rsidR="006033D5" w:rsidRPr="00333962">
              <w:rPr>
                <w:lang w:val="sr-Cyrl-RS"/>
              </w:rPr>
              <w:t>у</w:t>
            </w:r>
            <w:r w:rsidR="007F0F55" w:rsidRPr="00333962">
              <w:rPr>
                <w:lang w:val="sr-Cyrl-RS"/>
              </w:rPr>
              <w:t xml:space="preserve"> Теорији вредновања</w:t>
            </w:r>
            <w:r w:rsidR="00DF3CC4" w:rsidRPr="00333962">
              <w:rPr>
                <w:lang w:val="sr-Cyrl-RS"/>
              </w:rPr>
              <w:t xml:space="preserve">. </w:t>
            </w:r>
            <w:r w:rsidR="006033D5" w:rsidRPr="00333962">
              <w:rPr>
                <w:lang w:val="sr-Cyrl-RS"/>
              </w:rPr>
              <w:t>Овај</w:t>
            </w:r>
            <w:r w:rsidR="007F0F55" w:rsidRPr="00333962">
              <w:rPr>
                <w:lang w:val="sr-Cyrl-RS"/>
              </w:rPr>
              <w:t xml:space="preserve"> </w:t>
            </w:r>
            <w:r w:rsidR="006033D5" w:rsidRPr="00333962">
              <w:rPr>
                <w:lang w:val="sr-Cyrl-RS"/>
              </w:rPr>
              <w:t xml:space="preserve">поступак </w:t>
            </w:r>
            <w:r w:rsidR="00A84D22" w:rsidRPr="00333962">
              <w:rPr>
                <w:lang w:val="sr-Cyrl-RS"/>
              </w:rPr>
              <w:t>подразумева</w:t>
            </w:r>
            <w:r w:rsidR="007F0F55" w:rsidRPr="00333962">
              <w:rPr>
                <w:lang w:val="sr-Cyrl-RS"/>
              </w:rPr>
              <w:t xml:space="preserve"> анализу </w:t>
            </w:r>
            <w:r w:rsidR="00DF3CC4" w:rsidRPr="00333962">
              <w:rPr>
                <w:lang w:val="sr-Cyrl-RS"/>
              </w:rPr>
              <w:t xml:space="preserve">ресурса </w:t>
            </w:r>
            <w:r w:rsidR="00133E80" w:rsidRPr="00333962">
              <w:rPr>
                <w:lang w:val="sr-Cyrl-RS"/>
              </w:rPr>
              <w:t xml:space="preserve">из домена </w:t>
            </w:r>
            <w:r w:rsidR="00DF3CC4" w:rsidRPr="00333962">
              <w:rPr>
                <w:lang w:val="sr-Cyrl-RS"/>
              </w:rPr>
              <w:t>ангажовања</w:t>
            </w:r>
            <w:r w:rsidR="007F0F55" w:rsidRPr="00333962">
              <w:rPr>
                <w:lang w:val="sr-Cyrl-RS"/>
              </w:rPr>
              <w:t xml:space="preserve">, од ширих домена сужења и проширења дијалога, </w:t>
            </w:r>
            <w:r w:rsidR="00B75036" w:rsidRPr="00333962">
              <w:rPr>
                <w:lang w:val="sr-Cyrl-RS"/>
              </w:rPr>
              <w:t>до</w:t>
            </w:r>
            <w:r w:rsidR="007F0F55" w:rsidRPr="00333962">
              <w:rPr>
                <w:lang w:val="sr-Cyrl-RS"/>
              </w:rPr>
              <w:t xml:space="preserve"> </w:t>
            </w:r>
            <w:r w:rsidR="00B75036" w:rsidRPr="00333962">
              <w:rPr>
                <w:lang w:val="sr-Cyrl-RS"/>
              </w:rPr>
              <w:t>специфичних стратегија</w:t>
            </w:r>
            <w:r w:rsidR="004C1C1D" w:rsidRPr="00333962">
              <w:rPr>
                <w:lang w:val="sr-Cyrl-RS"/>
              </w:rPr>
              <w:t xml:space="preserve"> </w:t>
            </w:r>
            <w:r w:rsidR="00DF3CC4" w:rsidRPr="00333962">
              <w:rPr>
                <w:lang w:val="sr-Cyrl-RS"/>
              </w:rPr>
              <w:t>сужења дијал</w:t>
            </w:r>
            <w:r w:rsidR="006033D5" w:rsidRPr="00333962">
              <w:rPr>
                <w:lang w:val="sr-Cyrl-RS"/>
              </w:rPr>
              <w:t>ога, и то оспоравања</w:t>
            </w:r>
            <w:r w:rsidR="004C1C1D" w:rsidRPr="00333962">
              <w:rPr>
                <w:lang w:val="sr-Cyrl-RS"/>
              </w:rPr>
              <w:t xml:space="preserve"> </w:t>
            </w:r>
            <w:r w:rsidR="006033D5" w:rsidRPr="00333962">
              <w:rPr>
                <w:lang w:val="sr-Cyrl-RS"/>
              </w:rPr>
              <w:t>(енгл. ‘disclaim’) и обзнањивања</w:t>
            </w:r>
            <w:r w:rsidR="00DF3CC4" w:rsidRPr="00333962">
              <w:rPr>
                <w:lang w:val="sr-Cyrl-RS"/>
              </w:rPr>
              <w:t xml:space="preserve"> (енгл. ‘proclaim’), </w:t>
            </w:r>
            <w:r w:rsidR="00B75036" w:rsidRPr="00333962">
              <w:rPr>
                <w:lang w:val="sr-Cyrl-RS"/>
              </w:rPr>
              <w:t>и стратегија</w:t>
            </w:r>
            <w:r w:rsidR="00DF3CC4" w:rsidRPr="00333962">
              <w:rPr>
                <w:lang w:val="sr-Cyrl-RS"/>
              </w:rPr>
              <w:t xml:space="preserve"> проширења дијалога</w:t>
            </w:r>
            <w:r w:rsidR="004C1C1D" w:rsidRPr="00333962">
              <w:rPr>
                <w:lang w:val="sr-Cyrl-RS"/>
              </w:rPr>
              <w:t>, и то</w:t>
            </w:r>
            <w:r w:rsidR="00DF3CC4" w:rsidRPr="00333962">
              <w:rPr>
                <w:lang w:val="sr-Cyrl-RS"/>
              </w:rPr>
              <w:t xml:space="preserve"> </w:t>
            </w:r>
            <w:r w:rsidR="006033D5" w:rsidRPr="00333962">
              <w:rPr>
                <w:lang w:val="sr-Cyrl-RS"/>
              </w:rPr>
              <w:t>разматрања</w:t>
            </w:r>
            <w:r w:rsidR="00DF3CC4" w:rsidRPr="00333962">
              <w:rPr>
                <w:lang w:val="sr-Cyrl-RS"/>
              </w:rPr>
              <w:t xml:space="preserve"> (енгл</w:t>
            </w:r>
            <w:r w:rsidR="006033D5" w:rsidRPr="00333962">
              <w:rPr>
                <w:lang w:val="sr-Cyrl-RS"/>
              </w:rPr>
              <w:t xml:space="preserve">. </w:t>
            </w:r>
            <w:r w:rsidR="004B1B8D" w:rsidRPr="00333962">
              <w:rPr>
                <w:lang w:val="sr-Cyrl-RS"/>
              </w:rPr>
              <w:t>‘</w:t>
            </w:r>
            <w:r w:rsidR="006033D5" w:rsidRPr="00333962">
              <w:rPr>
                <w:lang w:val="sr-Cyrl-RS"/>
              </w:rPr>
              <w:t>entertainment’) и приписивања</w:t>
            </w:r>
            <w:r w:rsidR="004C1C1D" w:rsidRPr="00333962">
              <w:rPr>
                <w:lang w:val="sr-Cyrl-RS"/>
              </w:rPr>
              <w:t xml:space="preserve"> (енгл. ‘attribution’). </w:t>
            </w:r>
            <w:r w:rsidR="00A84D22" w:rsidRPr="00333962">
              <w:rPr>
                <w:lang w:val="sr-Cyrl-RS"/>
              </w:rPr>
              <w:t xml:space="preserve">С обзиром на то да </w:t>
            </w:r>
            <w:r w:rsidR="00DD0EEF" w:rsidRPr="00333962">
              <w:rPr>
                <w:lang w:val="sr-Cyrl-RS"/>
              </w:rPr>
              <w:t>су обухваћена</w:t>
            </w:r>
            <w:r w:rsidR="00A84D22" w:rsidRPr="00333962">
              <w:rPr>
                <w:lang w:val="sr-Cyrl-RS"/>
              </w:rPr>
              <w:t xml:space="preserve"> два поддомена и четири стратегије, </w:t>
            </w:r>
            <w:r w:rsidR="00B75036" w:rsidRPr="00333962">
              <w:rPr>
                <w:lang w:val="sr-Cyrl-RS"/>
              </w:rPr>
              <w:t>који претпостављају</w:t>
            </w:r>
            <w:r w:rsidR="00A84D22" w:rsidRPr="00333962">
              <w:rPr>
                <w:lang w:val="sr-Cyrl-RS"/>
              </w:rPr>
              <w:t xml:space="preserve"> другачије казивање у апстракту и другачије уверење писца, размотриће се заступљеност поменутих аспеката у </w:t>
            </w:r>
            <w:r w:rsidR="00DD0EEF" w:rsidRPr="00333962">
              <w:rPr>
                <w:lang w:val="sr-Cyrl-RS"/>
              </w:rPr>
              <w:t>узорку</w:t>
            </w:r>
            <w:r w:rsidR="00A84D22" w:rsidRPr="00333962">
              <w:rPr>
                <w:lang w:val="sr-Cyrl-RS"/>
              </w:rPr>
              <w:t xml:space="preserve">, што </w:t>
            </w:r>
            <w:r w:rsidR="006033D5" w:rsidRPr="00333962">
              <w:rPr>
                <w:lang w:val="sr-Cyrl-RS"/>
              </w:rPr>
              <w:t xml:space="preserve">ће </w:t>
            </w:r>
            <w:r w:rsidR="00A84D22" w:rsidRPr="00333962">
              <w:rPr>
                <w:lang w:val="sr-Cyrl-RS"/>
              </w:rPr>
              <w:t>се исказати квантитативно. У ту сврху користиће се софтвер</w:t>
            </w:r>
            <w:r w:rsidR="006033D5" w:rsidRPr="00333962">
              <w:rPr>
                <w:lang w:val="sr-Cyrl-RS"/>
              </w:rPr>
              <w:t xml:space="preserve">и </w:t>
            </w:r>
            <w:r w:rsidR="00A84D22" w:rsidRPr="00333962">
              <w:rPr>
                <w:i/>
                <w:lang w:val="sr-Cyrl-RS"/>
              </w:rPr>
              <w:t>UAM CorpusTool</w:t>
            </w:r>
            <w:r w:rsidR="00A84D22" w:rsidRPr="00333962">
              <w:rPr>
                <w:lang w:val="sr-Cyrl-RS"/>
              </w:rPr>
              <w:t xml:space="preserve">, који служи да се анотира текст </w:t>
            </w:r>
            <w:r w:rsidR="00B66C1C" w:rsidRPr="00333962">
              <w:rPr>
                <w:lang w:val="sr-Cyrl-RS"/>
              </w:rPr>
              <w:t xml:space="preserve">према </w:t>
            </w:r>
            <w:r w:rsidR="00AD2C6B" w:rsidRPr="00333962">
              <w:rPr>
                <w:lang w:val="sr-Cyrl-RS"/>
              </w:rPr>
              <w:t>потреби</w:t>
            </w:r>
            <w:r w:rsidR="00B66C1C" w:rsidRPr="00333962">
              <w:rPr>
                <w:lang w:val="sr-Cyrl-RS"/>
              </w:rPr>
              <w:t xml:space="preserve"> истраживања, и </w:t>
            </w:r>
            <w:r w:rsidR="00B66C1C" w:rsidRPr="00333962">
              <w:rPr>
                <w:i/>
                <w:lang w:val="sr-Cyrl-RS"/>
              </w:rPr>
              <w:t>WordSmith Tools</w:t>
            </w:r>
            <w:r w:rsidR="00B66C1C" w:rsidRPr="00333962">
              <w:rPr>
                <w:lang w:val="sr-Cyrl-RS"/>
              </w:rPr>
              <w:t xml:space="preserve">, којим се </w:t>
            </w:r>
            <w:r w:rsidR="006033D5" w:rsidRPr="00333962">
              <w:rPr>
                <w:lang w:val="sr-Cyrl-RS"/>
              </w:rPr>
              <w:t xml:space="preserve">у контексту и тексту </w:t>
            </w:r>
            <w:r w:rsidR="00AD2C6B" w:rsidRPr="00333962">
              <w:rPr>
                <w:lang w:val="sr-Cyrl-RS"/>
              </w:rPr>
              <w:t>бележ</w:t>
            </w:r>
            <w:r w:rsidR="000C0042" w:rsidRPr="00333962">
              <w:rPr>
                <w:lang w:val="sr-Cyrl-RS"/>
              </w:rPr>
              <w:t>и</w:t>
            </w:r>
            <w:r w:rsidR="00B66C1C" w:rsidRPr="00333962">
              <w:rPr>
                <w:lang w:val="sr-Cyrl-RS"/>
              </w:rPr>
              <w:t xml:space="preserve"> употреба и учесталост речи, лексичких образаца и граматичких конструк</w:t>
            </w:r>
            <w:r w:rsidR="00DD0EEF" w:rsidRPr="00333962">
              <w:rPr>
                <w:lang w:val="sr-Cyrl-RS"/>
              </w:rPr>
              <w:t xml:space="preserve">ција, као и </w:t>
            </w:r>
            <w:r w:rsidR="00B66C1C" w:rsidRPr="00333962">
              <w:rPr>
                <w:lang w:val="sr-Cyrl-RS"/>
              </w:rPr>
              <w:t xml:space="preserve">колокације и конкорданце. </w:t>
            </w:r>
          </w:p>
          <w:p w14:paraId="63EB8677" w14:textId="58EF6585" w:rsidR="00341E85" w:rsidRPr="00333962" w:rsidRDefault="00341E85" w:rsidP="00AD2C6B">
            <w:pPr>
              <w:ind w:firstLine="709"/>
              <w:rPr>
                <w:lang w:val="sr-Cyrl-RS"/>
              </w:rPr>
            </w:pPr>
          </w:p>
        </w:tc>
      </w:tr>
      <w:tr w:rsidR="00EA0590" w:rsidRPr="00333962" w14:paraId="3D07A60B" w14:textId="77777777" w:rsidTr="00341E85">
        <w:trPr>
          <w:trHeight w:val="340"/>
          <w:jc w:val="center"/>
        </w:trPr>
        <w:tc>
          <w:tcPr>
            <w:tcW w:w="2346" w:type="dxa"/>
            <w:gridSpan w:val="3"/>
            <w:shd w:val="clear" w:color="auto" w:fill="F3F3F3"/>
            <w:vAlign w:val="center"/>
          </w:tcPr>
          <w:p w14:paraId="567EA561" w14:textId="77777777" w:rsidR="00EA0590" w:rsidRPr="00333962" w:rsidRDefault="00EA0590" w:rsidP="00A00A90">
            <w:pPr>
              <w:rPr>
                <w:sz w:val="18"/>
                <w:szCs w:val="18"/>
                <w:lang w:val="sr-Cyrl-RS"/>
              </w:rPr>
            </w:pPr>
            <w:r w:rsidRPr="00333962">
              <w:rPr>
                <w:rFonts w:eastAsia="TimesNewRomanPS-BoldMT"/>
                <w:sz w:val="18"/>
                <w:szCs w:val="18"/>
                <w:lang w:val="sr-Cyrl-RS"/>
              </w:rPr>
              <w:t>Предложена тема се прихвата неизмењена</w:t>
            </w:r>
          </w:p>
        </w:tc>
        <w:tc>
          <w:tcPr>
            <w:tcW w:w="4499" w:type="dxa"/>
            <w:gridSpan w:val="3"/>
            <w:shd w:val="clear" w:color="auto" w:fill="DEEAF6" w:themeFill="accent5" w:themeFillTint="33"/>
            <w:vAlign w:val="center"/>
          </w:tcPr>
          <w:p w14:paraId="539B5054" w14:textId="23BCCD50" w:rsidR="00EA0590" w:rsidRPr="00333962" w:rsidRDefault="004104D7" w:rsidP="00A00A90">
            <w:pPr>
              <w:jc w:val="center"/>
              <w:rPr>
                <w:b/>
                <w:lang w:val="sr-Cyrl-RS"/>
              </w:rPr>
            </w:pPr>
            <w:r w:rsidRPr="00333962">
              <w:rPr>
                <w:b/>
                <w:noProof/>
                <w:lang w:val="en-US"/>
              </w:rPr>
              <mc:AlternateContent>
                <mc:Choice Requires="wps">
                  <w:drawing>
                    <wp:anchor distT="0" distB="0" distL="114300" distR="114300" simplePos="0" relativeHeight="251666432" behindDoc="0" locked="0" layoutInCell="1" allowOverlap="1" wp14:anchorId="1D1D31DC" wp14:editId="5D735669">
                      <wp:simplePos x="0" y="0"/>
                      <wp:positionH relativeFrom="column">
                        <wp:posOffset>1163955</wp:posOffset>
                      </wp:positionH>
                      <wp:positionV relativeFrom="paragraph">
                        <wp:posOffset>-4445</wp:posOffset>
                      </wp:positionV>
                      <wp:extent cx="559435" cy="197485"/>
                      <wp:effectExtent l="0" t="0" r="12065" b="12065"/>
                      <wp:wrapNone/>
                      <wp:docPr id="8" name="Oval 8"/>
                      <wp:cNvGraphicFramePr/>
                      <a:graphic xmlns:a="http://schemas.openxmlformats.org/drawingml/2006/main">
                        <a:graphicData uri="http://schemas.microsoft.com/office/word/2010/wordprocessingShape">
                          <wps:wsp>
                            <wps:cNvSpPr/>
                            <wps:spPr>
                              <a:xfrm>
                                <a:off x="0" y="0"/>
                                <a:ext cx="559435" cy="19748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DB5651" id="Oval 8" o:spid="_x0000_s1026" style="position:absolute;margin-left:91.65pt;margin-top:-.35pt;width:44.05pt;height:15.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" filled="f" strokecolor="#1f3763 [1604]" strokeweight="1pt">
                      <v:stroke joinstyle="miter"/>
                    </v:oval>
                  </w:pict>
                </mc:Fallback>
              </mc:AlternateContent>
            </w:r>
            <w:r w:rsidR="00EA0590" w:rsidRPr="00333962">
              <w:rPr>
                <w:b/>
                <w:lang w:val="sr-Cyrl-RS"/>
              </w:rPr>
              <w:t>ДА</w:t>
            </w:r>
          </w:p>
        </w:tc>
        <w:tc>
          <w:tcPr>
            <w:tcW w:w="3941" w:type="dxa"/>
            <w:gridSpan w:val="4"/>
            <w:vAlign w:val="center"/>
          </w:tcPr>
          <w:p w14:paraId="08659B68" w14:textId="77777777" w:rsidR="00EA0590" w:rsidRPr="00333962" w:rsidRDefault="00EA0590" w:rsidP="00A00A90">
            <w:pPr>
              <w:jc w:val="center"/>
              <w:rPr>
                <w:b/>
                <w:lang w:val="sr-Cyrl-RS"/>
              </w:rPr>
            </w:pPr>
            <w:r w:rsidRPr="00333962">
              <w:rPr>
                <w:b/>
                <w:lang w:val="sr-Cyrl-RS"/>
              </w:rPr>
              <w:t>НЕ</w:t>
            </w:r>
          </w:p>
        </w:tc>
      </w:tr>
      <w:tr w:rsidR="001923C4" w:rsidRPr="00333962" w14:paraId="6B866A32" w14:textId="77777777" w:rsidTr="00A00A90">
        <w:trPr>
          <w:trHeight w:val="340"/>
          <w:jc w:val="center"/>
        </w:trPr>
        <w:tc>
          <w:tcPr>
            <w:tcW w:w="2346" w:type="dxa"/>
            <w:gridSpan w:val="3"/>
            <w:shd w:val="clear" w:color="auto" w:fill="F3F3F3"/>
            <w:vAlign w:val="center"/>
          </w:tcPr>
          <w:p w14:paraId="6979D5DA" w14:textId="5F34C9D5" w:rsidR="001923C4" w:rsidRPr="00333962" w:rsidRDefault="001923C4" w:rsidP="001923C4">
            <w:pPr>
              <w:rPr>
                <w:sz w:val="18"/>
                <w:szCs w:val="18"/>
                <w:lang w:val="sr-Cyrl-RS"/>
              </w:rPr>
            </w:pPr>
            <w:r w:rsidRPr="00333962">
              <w:rPr>
                <w:rFonts w:eastAsia="TimesNewRomanPS-BoldMT"/>
                <w:sz w:val="18"/>
                <w:szCs w:val="18"/>
                <w:lang w:val="sr-Cyrl-RS"/>
              </w:rPr>
              <w:t>Коначан наслов теме докторске дисертације</w:t>
            </w:r>
          </w:p>
        </w:tc>
        <w:tc>
          <w:tcPr>
            <w:tcW w:w="8440" w:type="dxa"/>
            <w:gridSpan w:val="7"/>
            <w:vAlign w:val="center"/>
          </w:tcPr>
          <w:p w14:paraId="2B431211" w14:textId="77777777" w:rsidR="001923C4" w:rsidRPr="00333962" w:rsidRDefault="001923C4" w:rsidP="001923C4">
            <w:pPr>
              <w:rPr>
                <w:i/>
                <w:lang w:val="sr-Cyrl-RS"/>
              </w:rPr>
            </w:pPr>
            <w:r w:rsidRPr="00333962">
              <w:rPr>
                <w:i/>
                <w:lang w:val="sr-Cyrl-RS"/>
              </w:rPr>
              <w:t>Engagement Resources in Academic Discourse: A Study of ELT and ESP Research Article Abstracts</w:t>
            </w:r>
          </w:p>
          <w:p w14:paraId="03438FE4" w14:textId="77777777" w:rsidR="00EE336D" w:rsidRPr="00333962" w:rsidRDefault="005D62A2" w:rsidP="001923C4">
            <w:pPr>
              <w:rPr>
                <w:lang w:val="en-US"/>
              </w:rPr>
            </w:pPr>
            <w:r w:rsidRPr="00333962">
              <w:rPr>
                <w:lang w:val="en-US"/>
              </w:rPr>
              <w:t>(</w:t>
            </w:r>
            <w:r w:rsidRPr="00333962">
              <w:rPr>
                <w:i/>
                <w:lang w:val="ru-RU"/>
              </w:rPr>
              <w:t xml:space="preserve">Ресурси </w:t>
            </w:r>
            <w:r w:rsidR="009179EE" w:rsidRPr="00333962">
              <w:rPr>
                <w:i/>
                <w:lang w:val="ru-RU"/>
              </w:rPr>
              <w:t xml:space="preserve">домена </w:t>
            </w:r>
            <w:r w:rsidRPr="00333962">
              <w:rPr>
                <w:i/>
                <w:lang w:val="ru-RU"/>
              </w:rPr>
              <w:t>ангажовања у академском дискурсу: Студија о апстрактима научно-истраживачких радова из области наставе енглеског језика и енглеског језика за посебне намене</w:t>
            </w:r>
            <w:r w:rsidRPr="00333962">
              <w:rPr>
                <w:lang w:val="en-US"/>
              </w:rPr>
              <w:t>)</w:t>
            </w:r>
          </w:p>
          <w:p w14:paraId="51F3C8E9" w14:textId="77777777" w:rsidR="003E0C26" w:rsidRPr="00333962" w:rsidRDefault="003E0C26" w:rsidP="001923C4">
            <w:pPr>
              <w:rPr>
                <w:lang w:val="en-US"/>
              </w:rPr>
            </w:pPr>
          </w:p>
          <w:p w14:paraId="020DEE95" w14:textId="36321AB5" w:rsidR="003E0C26" w:rsidRPr="00333962" w:rsidRDefault="003E0C26" w:rsidP="003E0C26">
            <w:pPr>
              <w:rPr>
                <w:lang w:val="sr-Cyrl-RS"/>
              </w:rPr>
            </w:pPr>
            <w:r w:rsidRPr="00333962">
              <w:rPr>
                <w:lang w:val="sr-Cyrl-RS"/>
              </w:rPr>
              <w:t xml:space="preserve">НАПОМЕНА: Комисија предлаже да се наслов на српском допуни речју </w:t>
            </w:r>
            <w:r w:rsidRPr="00333962">
              <w:rPr>
                <w:i/>
                <w:lang w:val="sr-Cyrl-RS"/>
              </w:rPr>
              <w:t xml:space="preserve">домен </w:t>
            </w:r>
            <w:r w:rsidRPr="00333962">
              <w:rPr>
                <w:lang w:val="sr-Cyrl-RS"/>
              </w:rPr>
              <w:t xml:space="preserve">и да гласи </w:t>
            </w:r>
            <w:r w:rsidRPr="00333962">
              <w:rPr>
                <w:i/>
                <w:lang w:val="ru-RU"/>
              </w:rPr>
              <w:t>Ресурси домена ангажовања у академском дискурсу: Студија о апстрактима научно-истраживачких радова из области наставе енглеског језика и енглеског језика за посебне намене</w:t>
            </w:r>
            <w:r w:rsidRPr="00333962">
              <w:rPr>
                <w:lang w:val="ru-RU"/>
              </w:rPr>
              <w:t>, да би се јасније казало да се ради о једном од домена из теорије вредновања.</w:t>
            </w:r>
          </w:p>
        </w:tc>
      </w:tr>
      <w:tr w:rsidR="001923C4" w:rsidRPr="00333962" w14:paraId="39908FE5" w14:textId="77777777" w:rsidTr="00A00A90">
        <w:trPr>
          <w:trHeight w:val="340"/>
          <w:jc w:val="center"/>
        </w:trPr>
        <w:tc>
          <w:tcPr>
            <w:tcW w:w="10786" w:type="dxa"/>
            <w:gridSpan w:val="10"/>
            <w:shd w:val="clear" w:color="auto" w:fill="D9D9D9"/>
            <w:vAlign w:val="center"/>
          </w:tcPr>
          <w:p w14:paraId="1EA4F67B" w14:textId="77777777" w:rsidR="001923C4" w:rsidRPr="00333962" w:rsidRDefault="001923C4" w:rsidP="001923C4">
            <w:pPr>
              <w:jc w:val="center"/>
              <w:rPr>
                <w:lang w:val="sr-Cyrl-RS"/>
              </w:rPr>
            </w:pPr>
            <w:r w:rsidRPr="00333962">
              <w:rPr>
                <w:b/>
                <w:lang w:val="sr-Cyrl-RS"/>
              </w:rPr>
              <w:t xml:space="preserve">ЗАКЉУЧАК </w:t>
            </w:r>
            <w:r w:rsidRPr="00333962">
              <w:rPr>
                <w:i/>
                <w:color w:val="808080"/>
                <w:lang w:val="sr-Cyrl-RS"/>
              </w:rPr>
              <w:t>(до 100 речи)</w:t>
            </w:r>
          </w:p>
        </w:tc>
      </w:tr>
      <w:tr w:rsidR="001923C4" w:rsidRPr="00333962" w14:paraId="1C848F0F" w14:textId="77777777" w:rsidTr="00A00A90">
        <w:trPr>
          <w:trHeight w:val="340"/>
          <w:jc w:val="center"/>
        </w:trPr>
        <w:tc>
          <w:tcPr>
            <w:tcW w:w="10786" w:type="dxa"/>
            <w:gridSpan w:val="10"/>
            <w:tcBorders>
              <w:bottom w:val="single" w:sz="4" w:space="0" w:color="C0C0C0"/>
            </w:tcBorders>
            <w:vAlign w:val="center"/>
          </w:tcPr>
          <w:p w14:paraId="2BB397F7" w14:textId="3EF9D661" w:rsidR="00341E85" w:rsidRPr="00333962" w:rsidRDefault="001923C4" w:rsidP="001923C4">
            <w:pPr>
              <w:rPr>
                <w:lang w:val="sr-Cyrl-RS"/>
              </w:rPr>
            </w:pPr>
            <w:r w:rsidRPr="00333962">
              <w:rPr>
                <w:lang w:val="sr-Cyrl-RS"/>
              </w:rPr>
              <w:t xml:space="preserve"> </w:t>
            </w:r>
            <w:r w:rsidR="00341E85" w:rsidRPr="00333962">
              <w:rPr>
                <w:lang w:val="sr-Cyrl-RS"/>
              </w:rPr>
              <w:t>У овом извештају Комисија</w:t>
            </w:r>
            <w:r w:rsidR="00817E1C" w:rsidRPr="00333962">
              <w:rPr>
                <w:lang w:val="sr-Cyrl-RS"/>
              </w:rPr>
              <w:t xml:space="preserve"> може закључити следеће:</w:t>
            </w:r>
          </w:p>
          <w:p w14:paraId="50F2B06E" w14:textId="42212EF6" w:rsidR="00817E1C" w:rsidRPr="00333962" w:rsidRDefault="00F0368F" w:rsidP="001923C4">
            <w:pPr>
              <w:rPr>
                <w:lang w:val="sr-Cyrl-RS"/>
              </w:rPr>
            </w:pPr>
            <w:r w:rsidRPr="00333962">
              <w:rPr>
                <w:lang w:val="sr-Cyrl-RS"/>
              </w:rPr>
              <w:t>- Д</w:t>
            </w:r>
            <w:r w:rsidR="00817E1C" w:rsidRPr="00333962">
              <w:rPr>
                <w:lang w:val="sr-Cyrl-RS"/>
              </w:rPr>
              <w:t xml:space="preserve">а је предложени научни приступ проблему ваљан </w:t>
            </w:r>
            <w:r w:rsidR="00765DD7" w:rsidRPr="00333962">
              <w:rPr>
                <w:lang w:val="sr-Cyrl-RS"/>
              </w:rPr>
              <w:t xml:space="preserve">јер </w:t>
            </w:r>
            <w:r w:rsidR="00817E1C" w:rsidRPr="00333962">
              <w:rPr>
                <w:lang w:val="sr-Cyrl-RS"/>
              </w:rPr>
              <w:t>се темељи на сазнањима из области и теорија о</w:t>
            </w:r>
            <w:r w:rsidR="00765DD7" w:rsidRPr="00333962">
              <w:rPr>
                <w:lang w:val="sr-Cyrl-RS"/>
              </w:rPr>
              <w:t>писаних у одељцима 1 и 2 овог извештаја;</w:t>
            </w:r>
          </w:p>
          <w:p w14:paraId="305079B6" w14:textId="5EEDC85F" w:rsidR="00765DD7" w:rsidRPr="00333962" w:rsidRDefault="00F0368F" w:rsidP="001923C4">
            <w:pPr>
              <w:rPr>
                <w:lang w:val="sr-Cyrl-RS"/>
              </w:rPr>
            </w:pPr>
            <w:r w:rsidRPr="00333962">
              <w:rPr>
                <w:lang w:val="sr-Cyrl-RS"/>
              </w:rPr>
              <w:t>- Д</w:t>
            </w:r>
            <w:r w:rsidR="00765DD7" w:rsidRPr="00333962">
              <w:rPr>
                <w:lang w:val="sr-Cyrl-RS"/>
              </w:rPr>
              <w:t>а је допринос изучавању језика и текста у лингвистичкој науци значајан, како је објашњено у одељку 4 овог извештаја;</w:t>
            </w:r>
          </w:p>
          <w:p w14:paraId="31030FA1" w14:textId="233EB6C8" w:rsidR="00765DD7" w:rsidRPr="00333962" w:rsidRDefault="00F0368F" w:rsidP="001923C4">
            <w:pPr>
              <w:rPr>
                <w:lang w:val="sr-Cyrl-RS"/>
              </w:rPr>
            </w:pPr>
            <w:r w:rsidRPr="00333962">
              <w:rPr>
                <w:lang w:val="sr-Cyrl-RS"/>
              </w:rPr>
              <w:t>- Д</w:t>
            </w:r>
            <w:r w:rsidR="00765DD7" w:rsidRPr="00333962">
              <w:rPr>
                <w:lang w:val="sr-Cyrl-RS"/>
              </w:rPr>
              <w:t xml:space="preserve">а је начин на који се проблему приступа оригиналан, јер се </w:t>
            </w:r>
            <w:r w:rsidR="00E74807" w:rsidRPr="00333962">
              <w:rPr>
                <w:lang w:val="sr-Cyrl-RS"/>
              </w:rPr>
              <w:t>изложени</w:t>
            </w:r>
            <w:r w:rsidR="00765DD7" w:rsidRPr="00333962">
              <w:rPr>
                <w:lang w:val="sr-Cyrl-RS"/>
              </w:rPr>
              <w:t xml:space="preserve"> предмет није на овај начин до сада испит</w:t>
            </w:r>
            <w:r w:rsidR="002703E4" w:rsidRPr="00333962">
              <w:rPr>
                <w:lang w:val="sr-Cyrl-RS"/>
              </w:rPr>
              <w:t>ив</w:t>
            </w:r>
            <w:r w:rsidR="00765DD7" w:rsidRPr="00333962">
              <w:rPr>
                <w:lang w:val="sr-Cyrl-RS"/>
              </w:rPr>
              <w:t>ао према начелима Теорије вредновања на предложеној грађи</w:t>
            </w:r>
            <w:r w:rsidR="00133E80" w:rsidRPr="00333962">
              <w:rPr>
                <w:lang w:val="sr-Cyrl-RS"/>
              </w:rPr>
              <w:t>, у српској лингвистичкој заједници</w:t>
            </w:r>
            <w:r w:rsidR="00765DD7" w:rsidRPr="00333962">
              <w:rPr>
                <w:lang w:val="sr-Cyrl-RS"/>
              </w:rPr>
              <w:t>;</w:t>
            </w:r>
          </w:p>
          <w:p w14:paraId="18414F1B" w14:textId="67C6FE16" w:rsidR="009179EE" w:rsidRPr="00333962" w:rsidRDefault="00E74807" w:rsidP="00656F25">
            <w:pPr>
              <w:rPr>
                <w:lang w:val="sr-Cyrl-RS"/>
              </w:rPr>
            </w:pPr>
            <w:r w:rsidRPr="00333962">
              <w:rPr>
                <w:lang w:val="sr-Cyrl-RS"/>
              </w:rPr>
              <w:t xml:space="preserve">- </w:t>
            </w:r>
            <w:r w:rsidR="00F0368F" w:rsidRPr="00333962">
              <w:rPr>
                <w:lang w:val="sr-Cyrl-RS"/>
              </w:rPr>
              <w:t>Да предмет истраживања, појмови, истраживачка питања, узорак података и мето</w:t>
            </w:r>
            <w:r w:rsidR="00AD2C6B" w:rsidRPr="00333962">
              <w:rPr>
                <w:lang w:val="sr-Cyrl-RS"/>
              </w:rPr>
              <w:t>де анализе узорка поштују начел</w:t>
            </w:r>
            <w:r w:rsidR="00F0368F" w:rsidRPr="00333962">
              <w:rPr>
                <w:lang w:val="sr-Cyrl-RS"/>
              </w:rPr>
              <w:t>а научно-истраживачког процеса.</w:t>
            </w:r>
          </w:p>
        </w:tc>
      </w:tr>
      <w:tr w:rsidR="001923C4" w:rsidRPr="00333962" w14:paraId="1D480335" w14:textId="77777777" w:rsidTr="00A00A90">
        <w:trPr>
          <w:trHeight w:val="340"/>
          <w:jc w:val="center"/>
        </w:trPr>
        <w:tc>
          <w:tcPr>
            <w:tcW w:w="10786" w:type="dxa"/>
            <w:gridSpan w:val="10"/>
            <w:shd w:val="clear" w:color="auto" w:fill="D9D9D9"/>
            <w:vAlign w:val="center"/>
          </w:tcPr>
          <w:p w14:paraId="2470FA88" w14:textId="15881AAC" w:rsidR="001923C4" w:rsidRPr="00333962" w:rsidRDefault="005D62A2" w:rsidP="001923C4">
            <w:pPr>
              <w:jc w:val="center"/>
              <w:rPr>
                <w:b/>
                <w:lang w:val="sr-Cyrl-RS"/>
              </w:rPr>
            </w:pPr>
            <w:r w:rsidRPr="00333962">
              <w:br w:type="page"/>
            </w:r>
            <w:r w:rsidR="001923C4" w:rsidRPr="00333962">
              <w:rPr>
                <w:b/>
                <w:lang w:val="sr-Cyrl-RS"/>
              </w:rPr>
              <w:t>ПОДАЦИ О КОМИСИЈИ</w:t>
            </w:r>
          </w:p>
        </w:tc>
      </w:tr>
      <w:tr w:rsidR="001923C4" w:rsidRPr="00333962" w14:paraId="57E9BABC" w14:textId="77777777" w:rsidTr="00A00A90">
        <w:trPr>
          <w:trHeight w:val="340"/>
          <w:jc w:val="center"/>
        </w:trPr>
        <w:tc>
          <w:tcPr>
            <w:tcW w:w="3426" w:type="dxa"/>
            <w:gridSpan w:val="4"/>
            <w:shd w:val="clear" w:color="auto" w:fill="F3F3F3"/>
            <w:vAlign w:val="center"/>
          </w:tcPr>
          <w:p w14:paraId="6EAFCCE3" w14:textId="570BF1BB" w:rsidR="001923C4" w:rsidRPr="00333962" w:rsidRDefault="001923C4" w:rsidP="001923C4">
            <w:pPr>
              <w:rPr>
                <w:sz w:val="18"/>
                <w:szCs w:val="18"/>
                <w:lang w:val="sr-Cyrl-RS"/>
              </w:rPr>
            </w:pPr>
            <w:r w:rsidRPr="00333962">
              <w:rPr>
                <w:sz w:val="18"/>
                <w:szCs w:val="18"/>
                <w:lang w:val="sr-Cyrl-RS"/>
              </w:rPr>
              <w:t>Број одлуке НСВ о именовању Комисије</w:t>
            </w:r>
          </w:p>
        </w:tc>
        <w:tc>
          <w:tcPr>
            <w:tcW w:w="7360" w:type="dxa"/>
            <w:gridSpan w:val="6"/>
            <w:shd w:val="clear" w:color="auto" w:fill="auto"/>
            <w:vAlign w:val="center"/>
          </w:tcPr>
          <w:p w14:paraId="695408FD" w14:textId="14246389" w:rsidR="001923C4" w:rsidRPr="00333962" w:rsidRDefault="001923C4" w:rsidP="001923C4">
            <w:pPr>
              <w:rPr>
                <w:b/>
                <w:sz w:val="18"/>
                <w:szCs w:val="18"/>
                <w:lang w:val="sr-Cyrl-RS"/>
              </w:rPr>
            </w:pPr>
            <w:r w:rsidRPr="00333962">
              <w:rPr>
                <w:b/>
                <w:sz w:val="18"/>
                <w:szCs w:val="18"/>
                <w:lang w:val="sr-Cyrl-RS"/>
              </w:rPr>
              <w:t>8/18-01-001/21-020</w:t>
            </w:r>
          </w:p>
        </w:tc>
      </w:tr>
      <w:tr w:rsidR="001923C4" w:rsidRPr="00333962" w14:paraId="3ECA3EE7" w14:textId="77777777" w:rsidTr="00A00A90">
        <w:trPr>
          <w:trHeight w:val="340"/>
          <w:jc w:val="center"/>
        </w:trPr>
        <w:tc>
          <w:tcPr>
            <w:tcW w:w="3426" w:type="dxa"/>
            <w:gridSpan w:val="4"/>
            <w:shd w:val="clear" w:color="auto" w:fill="F3F3F3"/>
            <w:vAlign w:val="center"/>
          </w:tcPr>
          <w:p w14:paraId="3CAD9C8F" w14:textId="77777777" w:rsidR="001923C4" w:rsidRPr="00333962" w:rsidRDefault="001923C4" w:rsidP="001923C4">
            <w:pPr>
              <w:rPr>
                <w:sz w:val="18"/>
                <w:szCs w:val="18"/>
                <w:lang w:val="sr-Cyrl-RS"/>
              </w:rPr>
            </w:pPr>
            <w:r w:rsidRPr="00333962">
              <w:rPr>
                <w:sz w:val="18"/>
                <w:szCs w:val="18"/>
                <w:lang w:val="sr-Cyrl-RS"/>
              </w:rPr>
              <w:t>Датум именовања Комисије</w:t>
            </w:r>
          </w:p>
        </w:tc>
        <w:tc>
          <w:tcPr>
            <w:tcW w:w="7360" w:type="dxa"/>
            <w:gridSpan w:val="6"/>
            <w:shd w:val="clear" w:color="auto" w:fill="auto"/>
            <w:vAlign w:val="center"/>
          </w:tcPr>
          <w:p w14:paraId="6B5BE0C1" w14:textId="2BCB1D2E" w:rsidR="001923C4" w:rsidRPr="00333962" w:rsidRDefault="001923C4" w:rsidP="001923C4">
            <w:pPr>
              <w:rPr>
                <w:b/>
                <w:sz w:val="18"/>
                <w:szCs w:val="18"/>
                <w:lang w:val="sr-Cyrl-RS"/>
              </w:rPr>
            </w:pPr>
            <w:r w:rsidRPr="00333962">
              <w:rPr>
                <w:b/>
                <w:sz w:val="18"/>
                <w:szCs w:val="18"/>
                <w:lang w:val="sr-Cyrl-RS"/>
              </w:rPr>
              <w:t>10. 2. 2021. године</w:t>
            </w:r>
          </w:p>
        </w:tc>
      </w:tr>
      <w:tr w:rsidR="001923C4" w:rsidRPr="00333962" w14:paraId="70605C84" w14:textId="77777777" w:rsidTr="00A00A90">
        <w:trPr>
          <w:trHeight w:val="340"/>
          <w:jc w:val="center"/>
        </w:trPr>
        <w:tc>
          <w:tcPr>
            <w:tcW w:w="547" w:type="dxa"/>
            <w:gridSpan w:val="2"/>
            <w:shd w:val="clear" w:color="auto" w:fill="F3F3F3"/>
            <w:vAlign w:val="center"/>
          </w:tcPr>
          <w:p w14:paraId="6FDC083F" w14:textId="77777777" w:rsidR="001923C4" w:rsidRPr="00333962" w:rsidRDefault="001923C4" w:rsidP="001923C4">
            <w:pPr>
              <w:rPr>
                <w:b/>
                <w:sz w:val="18"/>
                <w:szCs w:val="18"/>
                <w:lang w:val="sr-Cyrl-RS"/>
              </w:rPr>
            </w:pPr>
            <w:r w:rsidRPr="00333962">
              <w:rPr>
                <w:b/>
                <w:sz w:val="18"/>
                <w:szCs w:val="18"/>
                <w:lang w:val="sr-Cyrl-RS"/>
              </w:rPr>
              <w:t>Р. бр.</w:t>
            </w:r>
          </w:p>
        </w:tc>
        <w:tc>
          <w:tcPr>
            <w:tcW w:w="7918" w:type="dxa"/>
            <w:gridSpan w:val="5"/>
            <w:shd w:val="clear" w:color="auto" w:fill="auto"/>
            <w:vAlign w:val="center"/>
          </w:tcPr>
          <w:p w14:paraId="67353B0A" w14:textId="77777777" w:rsidR="001923C4" w:rsidRPr="00333962" w:rsidRDefault="001923C4" w:rsidP="001923C4">
            <w:pPr>
              <w:jc w:val="center"/>
              <w:rPr>
                <w:b/>
                <w:sz w:val="18"/>
                <w:szCs w:val="18"/>
                <w:lang w:val="sr-Cyrl-RS"/>
              </w:rPr>
            </w:pPr>
            <w:r w:rsidRPr="00333962">
              <w:rPr>
                <w:b/>
                <w:sz w:val="18"/>
                <w:szCs w:val="18"/>
                <w:lang w:val="sr-Cyrl-RS"/>
              </w:rPr>
              <w:t>Име и презиме, звање</w:t>
            </w:r>
          </w:p>
        </w:tc>
        <w:tc>
          <w:tcPr>
            <w:tcW w:w="2321" w:type="dxa"/>
            <w:gridSpan w:val="3"/>
            <w:vAlign w:val="center"/>
          </w:tcPr>
          <w:p w14:paraId="0026ED0B" w14:textId="77777777" w:rsidR="001923C4" w:rsidRPr="00333962" w:rsidRDefault="001923C4" w:rsidP="001923C4">
            <w:pPr>
              <w:jc w:val="center"/>
              <w:rPr>
                <w:b/>
                <w:sz w:val="18"/>
                <w:szCs w:val="18"/>
                <w:lang w:val="sr-Cyrl-RS"/>
              </w:rPr>
            </w:pPr>
            <w:r w:rsidRPr="00333962">
              <w:rPr>
                <w:b/>
                <w:sz w:val="18"/>
                <w:szCs w:val="18"/>
                <w:lang w:val="sr-Cyrl-RS"/>
              </w:rPr>
              <w:t>Потпис</w:t>
            </w:r>
          </w:p>
        </w:tc>
      </w:tr>
      <w:tr w:rsidR="001923C4" w:rsidRPr="00333962" w14:paraId="6172AE92" w14:textId="77777777" w:rsidTr="00A00A90">
        <w:trPr>
          <w:trHeight w:val="340"/>
          <w:jc w:val="center"/>
        </w:trPr>
        <w:tc>
          <w:tcPr>
            <w:tcW w:w="547" w:type="dxa"/>
            <w:gridSpan w:val="2"/>
            <w:vMerge w:val="restart"/>
            <w:shd w:val="clear" w:color="auto" w:fill="F3F3F3"/>
            <w:vAlign w:val="center"/>
          </w:tcPr>
          <w:p w14:paraId="3BCA2386" w14:textId="77777777" w:rsidR="001923C4" w:rsidRPr="00333962" w:rsidRDefault="001923C4" w:rsidP="001923C4">
            <w:pPr>
              <w:jc w:val="center"/>
              <w:rPr>
                <w:sz w:val="18"/>
                <w:szCs w:val="18"/>
                <w:lang w:val="sr-Cyrl-RS"/>
              </w:rPr>
            </w:pPr>
            <w:r w:rsidRPr="00333962">
              <w:rPr>
                <w:sz w:val="18"/>
                <w:szCs w:val="18"/>
                <w:lang w:val="sr-Cyrl-RS"/>
              </w:rPr>
              <w:t>1.</w:t>
            </w:r>
          </w:p>
        </w:tc>
        <w:tc>
          <w:tcPr>
            <w:tcW w:w="6298" w:type="dxa"/>
            <w:gridSpan w:val="4"/>
            <w:shd w:val="clear" w:color="auto" w:fill="auto"/>
            <w:vAlign w:val="center"/>
          </w:tcPr>
          <w:p w14:paraId="54C19F60" w14:textId="2525ACD8" w:rsidR="001923C4" w:rsidRPr="00333962" w:rsidRDefault="001923C4" w:rsidP="001923C4">
            <w:pPr>
              <w:rPr>
                <w:lang w:val="sr-Cyrl-RS"/>
              </w:rPr>
            </w:pPr>
            <w:r w:rsidRPr="00333962">
              <w:rPr>
                <w:lang w:val="sr-Cyrl-RS"/>
              </w:rPr>
              <w:t>Др Татјана Пауновић, редовни професор</w:t>
            </w:r>
          </w:p>
        </w:tc>
        <w:tc>
          <w:tcPr>
            <w:tcW w:w="1620" w:type="dxa"/>
            <w:shd w:val="clear" w:color="auto" w:fill="auto"/>
            <w:vAlign w:val="center"/>
          </w:tcPr>
          <w:p w14:paraId="230BFB98" w14:textId="77777777" w:rsidR="001923C4" w:rsidRPr="00333962" w:rsidRDefault="001923C4" w:rsidP="001923C4">
            <w:pPr>
              <w:jc w:val="center"/>
              <w:rPr>
                <w:sz w:val="20"/>
                <w:szCs w:val="20"/>
                <w:lang w:val="sr-Cyrl-RS"/>
              </w:rPr>
            </w:pPr>
            <w:r w:rsidRPr="00333962">
              <w:rPr>
                <w:sz w:val="20"/>
                <w:szCs w:val="20"/>
                <w:lang w:val="sr-Cyrl-RS"/>
              </w:rPr>
              <w:t>председник</w:t>
            </w:r>
          </w:p>
        </w:tc>
        <w:tc>
          <w:tcPr>
            <w:tcW w:w="2321" w:type="dxa"/>
            <w:gridSpan w:val="3"/>
            <w:vMerge w:val="restart"/>
            <w:vAlign w:val="center"/>
          </w:tcPr>
          <w:p w14:paraId="1DBFC845" w14:textId="77777777" w:rsidR="001923C4" w:rsidRPr="00333962" w:rsidRDefault="001923C4" w:rsidP="001923C4">
            <w:pPr>
              <w:rPr>
                <w:lang w:val="sr-Cyrl-RS"/>
              </w:rPr>
            </w:pPr>
          </w:p>
        </w:tc>
      </w:tr>
      <w:tr w:rsidR="001923C4" w:rsidRPr="00333962" w14:paraId="77F779A5" w14:textId="77777777" w:rsidTr="00701101">
        <w:trPr>
          <w:trHeight w:val="340"/>
          <w:jc w:val="center"/>
        </w:trPr>
        <w:tc>
          <w:tcPr>
            <w:tcW w:w="547" w:type="dxa"/>
            <w:gridSpan w:val="2"/>
            <w:vMerge/>
            <w:shd w:val="clear" w:color="auto" w:fill="F3F3F3"/>
            <w:vAlign w:val="center"/>
          </w:tcPr>
          <w:p w14:paraId="079FF707" w14:textId="77777777" w:rsidR="001923C4" w:rsidRPr="00333962" w:rsidRDefault="001923C4" w:rsidP="001923C4">
            <w:pPr>
              <w:jc w:val="center"/>
              <w:rPr>
                <w:sz w:val="18"/>
                <w:szCs w:val="18"/>
                <w:lang w:val="sr-Cyrl-RS"/>
              </w:rPr>
            </w:pPr>
          </w:p>
        </w:tc>
        <w:tc>
          <w:tcPr>
            <w:tcW w:w="3417" w:type="dxa"/>
            <w:gridSpan w:val="3"/>
            <w:shd w:val="clear" w:color="auto" w:fill="auto"/>
            <w:vAlign w:val="center"/>
          </w:tcPr>
          <w:p w14:paraId="1ED46ECF" w14:textId="10ED2739" w:rsidR="001923C4" w:rsidRPr="00333962" w:rsidRDefault="001923C4" w:rsidP="001923C4">
            <w:pPr>
              <w:jc w:val="left"/>
              <w:rPr>
                <w:lang w:val="sr-Cyrl-RS"/>
              </w:rPr>
            </w:pPr>
            <w:r w:rsidRPr="00333962">
              <w:rPr>
                <w:lang w:val="sr-Cyrl-RS"/>
              </w:rPr>
              <w:t>Англистичка лингвистика</w:t>
            </w:r>
          </w:p>
        </w:tc>
        <w:tc>
          <w:tcPr>
            <w:tcW w:w="4501" w:type="dxa"/>
            <w:gridSpan w:val="2"/>
            <w:shd w:val="clear" w:color="auto" w:fill="auto"/>
            <w:vAlign w:val="center"/>
          </w:tcPr>
          <w:p w14:paraId="56ABB591" w14:textId="5437DC0C" w:rsidR="001923C4" w:rsidRPr="00333962" w:rsidRDefault="001923C4" w:rsidP="001923C4">
            <w:pPr>
              <w:rPr>
                <w:lang w:val="sr-Cyrl-RS"/>
              </w:rPr>
            </w:pPr>
            <w:r w:rsidRPr="00333962">
              <w:rPr>
                <w:lang w:val="sr-Cyrl-RS"/>
              </w:rPr>
              <w:t>Филозофски факултет у Нишу</w:t>
            </w:r>
          </w:p>
        </w:tc>
        <w:tc>
          <w:tcPr>
            <w:tcW w:w="2321" w:type="dxa"/>
            <w:gridSpan w:val="3"/>
            <w:vMerge/>
            <w:vAlign w:val="center"/>
          </w:tcPr>
          <w:p w14:paraId="146168A0" w14:textId="77777777" w:rsidR="001923C4" w:rsidRPr="00333962" w:rsidRDefault="001923C4" w:rsidP="001923C4">
            <w:pPr>
              <w:rPr>
                <w:lang w:val="sr-Cyrl-RS"/>
              </w:rPr>
            </w:pPr>
          </w:p>
        </w:tc>
      </w:tr>
      <w:tr w:rsidR="001923C4" w:rsidRPr="00333962" w14:paraId="64557369" w14:textId="77777777" w:rsidTr="00701101">
        <w:trPr>
          <w:trHeight w:val="227"/>
          <w:jc w:val="center"/>
        </w:trPr>
        <w:tc>
          <w:tcPr>
            <w:tcW w:w="547" w:type="dxa"/>
            <w:gridSpan w:val="2"/>
            <w:vMerge/>
            <w:shd w:val="clear" w:color="auto" w:fill="F3F3F3"/>
            <w:vAlign w:val="center"/>
          </w:tcPr>
          <w:p w14:paraId="6C029FA2" w14:textId="77777777" w:rsidR="001923C4" w:rsidRPr="00333962" w:rsidRDefault="001923C4" w:rsidP="001923C4">
            <w:pPr>
              <w:jc w:val="center"/>
              <w:rPr>
                <w:sz w:val="18"/>
                <w:szCs w:val="18"/>
                <w:lang w:val="sr-Cyrl-RS"/>
              </w:rPr>
            </w:pPr>
          </w:p>
        </w:tc>
        <w:tc>
          <w:tcPr>
            <w:tcW w:w="3417" w:type="dxa"/>
            <w:gridSpan w:val="3"/>
            <w:shd w:val="clear" w:color="auto" w:fill="auto"/>
            <w:vAlign w:val="center"/>
          </w:tcPr>
          <w:p w14:paraId="3BB2EAE2" w14:textId="77777777" w:rsidR="001923C4" w:rsidRPr="00333962" w:rsidRDefault="001923C4" w:rsidP="001923C4">
            <w:pPr>
              <w:jc w:val="center"/>
              <w:rPr>
                <w:color w:val="999999"/>
                <w:lang w:val="sr-Cyrl-RS"/>
              </w:rPr>
            </w:pPr>
            <w:r w:rsidRPr="00333962">
              <w:rPr>
                <w:color w:val="999999"/>
                <w:sz w:val="18"/>
                <w:szCs w:val="18"/>
                <w:lang w:val="sr-Cyrl-RS"/>
              </w:rPr>
              <w:t>(Научна област)</w:t>
            </w:r>
          </w:p>
        </w:tc>
        <w:tc>
          <w:tcPr>
            <w:tcW w:w="4501" w:type="dxa"/>
            <w:gridSpan w:val="2"/>
            <w:shd w:val="clear" w:color="auto" w:fill="auto"/>
            <w:vAlign w:val="center"/>
          </w:tcPr>
          <w:p w14:paraId="59E9C2A2" w14:textId="77777777" w:rsidR="001923C4" w:rsidRPr="00333962" w:rsidRDefault="001923C4" w:rsidP="001923C4">
            <w:pPr>
              <w:jc w:val="center"/>
              <w:rPr>
                <w:color w:val="999999"/>
                <w:lang w:val="sr-Cyrl-RS"/>
              </w:rPr>
            </w:pPr>
            <w:r w:rsidRPr="00333962">
              <w:rPr>
                <w:color w:val="999999"/>
                <w:sz w:val="18"/>
                <w:szCs w:val="18"/>
                <w:lang w:val="sr-Cyrl-RS"/>
              </w:rPr>
              <w:t>(Установа у којој је запослен)</w:t>
            </w:r>
          </w:p>
        </w:tc>
        <w:tc>
          <w:tcPr>
            <w:tcW w:w="2321" w:type="dxa"/>
            <w:gridSpan w:val="3"/>
            <w:vMerge/>
            <w:vAlign w:val="center"/>
          </w:tcPr>
          <w:p w14:paraId="77DC9538" w14:textId="77777777" w:rsidR="001923C4" w:rsidRPr="00333962" w:rsidRDefault="001923C4" w:rsidP="001923C4">
            <w:pPr>
              <w:rPr>
                <w:lang w:val="sr-Cyrl-RS"/>
              </w:rPr>
            </w:pPr>
          </w:p>
        </w:tc>
      </w:tr>
      <w:tr w:rsidR="001923C4" w:rsidRPr="00333962" w14:paraId="75B8FF9F" w14:textId="77777777" w:rsidTr="00A00A90">
        <w:trPr>
          <w:trHeight w:val="340"/>
          <w:jc w:val="center"/>
        </w:trPr>
        <w:tc>
          <w:tcPr>
            <w:tcW w:w="547" w:type="dxa"/>
            <w:gridSpan w:val="2"/>
            <w:vMerge w:val="restart"/>
            <w:shd w:val="clear" w:color="auto" w:fill="F3F3F3"/>
            <w:vAlign w:val="center"/>
          </w:tcPr>
          <w:p w14:paraId="3D397CE7" w14:textId="77777777" w:rsidR="001923C4" w:rsidRPr="00333962" w:rsidRDefault="001923C4" w:rsidP="001923C4">
            <w:pPr>
              <w:jc w:val="center"/>
              <w:rPr>
                <w:sz w:val="18"/>
                <w:szCs w:val="18"/>
                <w:lang w:val="sr-Cyrl-RS"/>
              </w:rPr>
            </w:pPr>
            <w:r w:rsidRPr="00333962">
              <w:rPr>
                <w:sz w:val="18"/>
                <w:szCs w:val="18"/>
                <w:lang w:val="sr-Cyrl-RS"/>
              </w:rPr>
              <w:lastRenderedPageBreak/>
              <w:t>2.</w:t>
            </w:r>
          </w:p>
        </w:tc>
        <w:tc>
          <w:tcPr>
            <w:tcW w:w="6298" w:type="dxa"/>
            <w:gridSpan w:val="4"/>
            <w:shd w:val="clear" w:color="auto" w:fill="auto"/>
            <w:vAlign w:val="center"/>
          </w:tcPr>
          <w:p w14:paraId="61798A20" w14:textId="7862DABE" w:rsidR="001923C4" w:rsidRPr="00333962" w:rsidRDefault="001923C4" w:rsidP="001923C4">
            <w:pPr>
              <w:rPr>
                <w:lang w:val="sr-Cyrl-RS"/>
              </w:rPr>
            </w:pPr>
            <w:r w:rsidRPr="00333962">
              <w:rPr>
                <w:lang w:val="sr-Cyrl-RS"/>
              </w:rPr>
              <w:t xml:space="preserve">Др Виолета Стојичић, редовни професор </w:t>
            </w:r>
          </w:p>
        </w:tc>
        <w:tc>
          <w:tcPr>
            <w:tcW w:w="1620" w:type="dxa"/>
            <w:shd w:val="clear" w:color="auto" w:fill="auto"/>
            <w:vAlign w:val="center"/>
          </w:tcPr>
          <w:p w14:paraId="0EB4D029" w14:textId="77777777" w:rsidR="001923C4" w:rsidRPr="00333962" w:rsidRDefault="001923C4" w:rsidP="001923C4">
            <w:pPr>
              <w:jc w:val="center"/>
              <w:rPr>
                <w:sz w:val="20"/>
                <w:szCs w:val="20"/>
                <w:lang w:val="sr-Cyrl-RS"/>
              </w:rPr>
            </w:pPr>
            <w:r w:rsidRPr="00333962">
              <w:rPr>
                <w:sz w:val="20"/>
                <w:szCs w:val="20"/>
                <w:lang w:val="sr-Cyrl-RS"/>
              </w:rPr>
              <w:t>ментор, члан</w:t>
            </w:r>
          </w:p>
        </w:tc>
        <w:tc>
          <w:tcPr>
            <w:tcW w:w="2321" w:type="dxa"/>
            <w:gridSpan w:val="3"/>
            <w:vMerge w:val="restart"/>
            <w:vAlign w:val="center"/>
          </w:tcPr>
          <w:p w14:paraId="49A262E6" w14:textId="77777777" w:rsidR="001923C4" w:rsidRPr="00333962" w:rsidRDefault="001923C4" w:rsidP="001923C4">
            <w:pPr>
              <w:rPr>
                <w:lang w:val="sr-Cyrl-RS"/>
              </w:rPr>
            </w:pPr>
          </w:p>
        </w:tc>
      </w:tr>
      <w:tr w:rsidR="001923C4" w:rsidRPr="00333962" w14:paraId="25EC9E40" w14:textId="77777777" w:rsidTr="00701101">
        <w:trPr>
          <w:trHeight w:val="340"/>
          <w:jc w:val="center"/>
        </w:trPr>
        <w:tc>
          <w:tcPr>
            <w:tcW w:w="547" w:type="dxa"/>
            <w:gridSpan w:val="2"/>
            <w:vMerge/>
            <w:shd w:val="clear" w:color="auto" w:fill="F3F3F3"/>
            <w:vAlign w:val="center"/>
          </w:tcPr>
          <w:p w14:paraId="55337072" w14:textId="77777777" w:rsidR="001923C4" w:rsidRPr="00333962" w:rsidRDefault="001923C4" w:rsidP="001923C4">
            <w:pPr>
              <w:jc w:val="center"/>
              <w:rPr>
                <w:sz w:val="18"/>
                <w:szCs w:val="18"/>
                <w:lang w:val="sr-Cyrl-RS"/>
              </w:rPr>
            </w:pPr>
          </w:p>
        </w:tc>
        <w:tc>
          <w:tcPr>
            <w:tcW w:w="3417" w:type="dxa"/>
            <w:gridSpan w:val="3"/>
            <w:shd w:val="clear" w:color="auto" w:fill="auto"/>
            <w:vAlign w:val="center"/>
          </w:tcPr>
          <w:p w14:paraId="316D9EA8" w14:textId="16C7873C" w:rsidR="001923C4" w:rsidRPr="00333962" w:rsidRDefault="001923C4" w:rsidP="001923C4">
            <w:pPr>
              <w:jc w:val="left"/>
              <w:rPr>
                <w:lang w:val="sr-Cyrl-RS"/>
              </w:rPr>
            </w:pPr>
            <w:r w:rsidRPr="00333962">
              <w:rPr>
                <w:lang w:val="sr-Cyrl-RS"/>
              </w:rPr>
              <w:t>Англистичка лингвистика</w:t>
            </w:r>
          </w:p>
        </w:tc>
        <w:tc>
          <w:tcPr>
            <w:tcW w:w="4501" w:type="dxa"/>
            <w:gridSpan w:val="2"/>
            <w:shd w:val="clear" w:color="auto" w:fill="auto"/>
            <w:vAlign w:val="center"/>
          </w:tcPr>
          <w:p w14:paraId="556C5352" w14:textId="2F75F0DB" w:rsidR="001923C4" w:rsidRPr="00333962" w:rsidRDefault="001923C4" w:rsidP="001923C4">
            <w:pPr>
              <w:rPr>
                <w:lang w:val="sr-Cyrl-RS"/>
              </w:rPr>
            </w:pPr>
            <w:r w:rsidRPr="00333962">
              <w:rPr>
                <w:lang w:val="sr-Cyrl-RS"/>
              </w:rPr>
              <w:t>Филозофски факултет у Нишу</w:t>
            </w:r>
          </w:p>
        </w:tc>
        <w:tc>
          <w:tcPr>
            <w:tcW w:w="2321" w:type="dxa"/>
            <w:gridSpan w:val="3"/>
            <w:vMerge/>
            <w:vAlign w:val="center"/>
          </w:tcPr>
          <w:p w14:paraId="37C544C9" w14:textId="77777777" w:rsidR="001923C4" w:rsidRPr="00333962" w:rsidRDefault="001923C4" w:rsidP="001923C4">
            <w:pPr>
              <w:rPr>
                <w:lang w:val="sr-Cyrl-RS"/>
              </w:rPr>
            </w:pPr>
          </w:p>
        </w:tc>
      </w:tr>
      <w:tr w:rsidR="001923C4" w:rsidRPr="00333962" w14:paraId="7DC5D207" w14:textId="77777777" w:rsidTr="00701101">
        <w:trPr>
          <w:trHeight w:val="227"/>
          <w:jc w:val="center"/>
        </w:trPr>
        <w:tc>
          <w:tcPr>
            <w:tcW w:w="547" w:type="dxa"/>
            <w:gridSpan w:val="2"/>
            <w:vMerge/>
            <w:shd w:val="clear" w:color="auto" w:fill="F3F3F3"/>
            <w:vAlign w:val="center"/>
          </w:tcPr>
          <w:p w14:paraId="017FBED1" w14:textId="77777777" w:rsidR="001923C4" w:rsidRPr="00333962" w:rsidRDefault="001923C4" w:rsidP="001923C4">
            <w:pPr>
              <w:jc w:val="center"/>
              <w:rPr>
                <w:sz w:val="18"/>
                <w:szCs w:val="18"/>
                <w:lang w:val="sr-Cyrl-RS"/>
              </w:rPr>
            </w:pPr>
          </w:p>
        </w:tc>
        <w:tc>
          <w:tcPr>
            <w:tcW w:w="3417" w:type="dxa"/>
            <w:gridSpan w:val="3"/>
            <w:shd w:val="clear" w:color="auto" w:fill="auto"/>
            <w:vAlign w:val="center"/>
          </w:tcPr>
          <w:p w14:paraId="1CC808EE" w14:textId="77777777" w:rsidR="001923C4" w:rsidRPr="00333962" w:rsidRDefault="001923C4" w:rsidP="001923C4">
            <w:pPr>
              <w:jc w:val="center"/>
              <w:rPr>
                <w:color w:val="999999"/>
                <w:lang w:val="sr-Cyrl-RS"/>
              </w:rPr>
            </w:pPr>
            <w:r w:rsidRPr="00333962">
              <w:rPr>
                <w:color w:val="999999"/>
                <w:sz w:val="18"/>
                <w:szCs w:val="18"/>
                <w:lang w:val="sr-Cyrl-RS"/>
              </w:rPr>
              <w:t>(Научна област)</w:t>
            </w:r>
          </w:p>
        </w:tc>
        <w:tc>
          <w:tcPr>
            <w:tcW w:w="4501" w:type="dxa"/>
            <w:gridSpan w:val="2"/>
            <w:shd w:val="clear" w:color="auto" w:fill="auto"/>
            <w:vAlign w:val="center"/>
          </w:tcPr>
          <w:p w14:paraId="410B645C" w14:textId="77777777" w:rsidR="001923C4" w:rsidRPr="00333962" w:rsidRDefault="001923C4" w:rsidP="001923C4">
            <w:pPr>
              <w:jc w:val="center"/>
              <w:rPr>
                <w:color w:val="999999"/>
                <w:lang w:val="sr-Cyrl-RS"/>
              </w:rPr>
            </w:pPr>
            <w:r w:rsidRPr="00333962">
              <w:rPr>
                <w:color w:val="999999"/>
                <w:sz w:val="18"/>
                <w:szCs w:val="18"/>
                <w:lang w:val="sr-Cyrl-RS"/>
              </w:rPr>
              <w:t>(Установа у којој је запослен)</w:t>
            </w:r>
          </w:p>
        </w:tc>
        <w:tc>
          <w:tcPr>
            <w:tcW w:w="2321" w:type="dxa"/>
            <w:gridSpan w:val="3"/>
            <w:vMerge/>
            <w:vAlign w:val="center"/>
          </w:tcPr>
          <w:p w14:paraId="6D15F0DA" w14:textId="77777777" w:rsidR="001923C4" w:rsidRPr="00333962" w:rsidRDefault="001923C4" w:rsidP="001923C4">
            <w:pPr>
              <w:rPr>
                <w:lang w:val="sr-Cyrl-RS"/>
              </w:rPr>
            </w:pPr>
          </w:p>
        </w:tc>
      </w:tr>
      <w:tr w:rsidR="001923C4" w:rsidRPr="00333962" w14:paraId="56A00DCF" w14:textId="77777777" w:rsidTr="00A00A90">
        <w:trPr>
          <w:trHeight w:val="340"/>
          <w:jc w:val="center"/>
        </w:trPr>
        <w:tc>
          <w:tcPr>
            <w:tcW w:w="547" w:type="dxa"/>
            <w:gridSpan w:val="2"/>
            <w:vMerge w:val="restart"/>
            <w:shd w:val="clear" w:color="auto" w:fill="F3F3F3"/>
            <w:vAlign w:val="center"/>
          </w:tcPr>
          <w:p w14:paraId="29175A0B" w14:textId="77777777" w:rsidR="001923C4" w:rsidRPr="00333962" w:rsidRDefault="001923C4" w:rsidP="001923C4">
            <w:pPr>
              <w:jc w:val="center"/>
              <w:rPr>
                <w:sz w:val="18"/>
                <w:szCs w:val="18"/>
                <w:lang w:val="sr-Cyrl-RS"/>
              </w:rPr>
            </w:pPr>
            <w:r w:rsidRPr="00333962">
              <w:rPr>
                <w:sz w:val="18"/>
                <w:szCs w:val="18"/>
                <w:lang w:val="sr-Cyrl-RS"/>
              </w:rPr>
              <w:t>3.</w:t>
            </w:r>
          </w:p>
        </w:tc>
        <w:tc>
          <w:tcPr>
            <w:tcW w:w="6298" w:type="dxa"/>
            <w:gridSpan w:val="4"/>
            <w:shd w:val="clear" w:color="auto" w:fill="auto"/>
            <w:vAlign w:val="center"/>
          </w:tcPr>
          <w:p w14:paraId="7FE62971" w14:textId="0F2698F7" w:rsidR="001923C4" w:rsidRPr="00333962" w:rsidRDefault="001923C4" w:rsidP="001923C4">
            <w:pPr>
              <w:rPr>
                <w:lang w:val="sr-Cyrl-RS"/>
              </w:rPr>
            </w:pPr>
            <w:r w:rsidRPr="00333962">
              <w:rPr>
                <w:lang w:val="sr-Cyrl-RS"/>
              </w:rPr>
              <w:t>Др Татјана Ђуровић, редовни професор</w:t>
            </w:r>
          </w:p>
        </w:tc>
        <w:tc>
          <w:tcPr>
            <w:tcW w:w="1620" w:type="dxa"/>
            <w:shd w:val="clear" w:color="auto" w:fill="auto"/>
            <w:vAlign w:val="center"/>
          </w:tcPr>
          <w:p w14:paraId="3BD0BEE6" w14:textId="77777777" w:rsidR="001923C4" w:rsidRPr="00333962" w:rsidRDefault="001923C4" w:rsidP="001923C4">
            <w:pPr>
              <w:jc w:val="center"/>
              <w:rPr>
                <w:sz w:val="20"/>
                <w:szCs w:val="20"/>
                <w:lang w:val="sr-Cyrl-RS"/>
              </w:rPr>
            </w:pPr>
            <w:r w:rsidRPr="00333962">
              <w:rPr>
                <w:sz w:val="20"/>
                <w:szCs w:val="20"/>
                <w:lang w:val="sr-Cyrl-RS"/>
              </w:rPr>
              <w:t>члан</w:t>
            </w:r>
          </w:p>
        </w:tc>
        <w:tc>
          <w:tcPr>
            <w:tcW w:w="2321" w:type="dxa"/>
            <w:gridSpan w:val="3"/>
            <w:vMerge w:val="restart"/>
            <w:vAlign w:val="center"/>
          </w:tcPr>
          <w:p w14:paraId="5238584B" w14:textId="77777777" w:rsidR="001923C4" w:rsidRPr="00333962" w:rsidRDefault="001923C4" w:rsidP="001923C4">
            <w:pPr>
              <w:rPr>
                <w:lang w:val="sr-Cyrl-RS"/>
              </w:rPr>
            </w:pPr>
          </w:p>
        </w:tc>
      </w:tr>
      <w:tr w:rsidR="001923C4" w:rsidRPr="00333962" w14:paraId="22C7A2F7" w14:textId="77777777" w:rsidTr="00701101">
        <w:trPr>
          <w:trHeight w:val="340"/>
          <w:jc w:val="center"/>
        </w:trPr>
        <w:tc>
          <w:tcPr>
            <w:tcW w:w="547" w:type="dxa"/>
            <w:gridSpan w:val="2"/>
            <w:vMerge/>
            <w:shd w:val="clear" w:color="auto" w:fill="F3F3F3"/>
            <w:vAlign w:val="center"/>
          </w:tcPr>
          <w:p w14:paraId="553EB2DD" w14:textId="77777777" w:rsidR="001923C4" w:rsidRPr="00333962" w:rsidRDefault="001923C4" w:rsidP="001923C4">
            <w:pPr>
              <w:jc w:val="center"/>
              <w:rPr>
                <w:sz w:val="18"/>
                <w:szCs w:val="18"/>
                <w:lang w:val="sr-Cyrl-RS"/>
              </w:rPr>
            </w:pPr>
          </w:p>
        </w:tc>
        <w:tc>
          <w:tcPr>
            <w:tcW w:w="3417" w:type="dxa"/>
            <w:gridSpan w:val="3"/>
            <w:shd w:val="clear" w:color="auto" w:fill="auto"/>
            <w:vAlign w:val="center"/>
          </w:tcPr>
          <w:p w14:paraId="61609B01" w14:textId="54A912F8" w:rsidR="001923C4" w:rsidRPr="00333962" w:rsidRDefault="001923C4" w:rsidP="001923C4">
            <w:pPr>
              <w:jc w:val="left"/>
              <w:rPr>
                <w:lang w:val="sr-Cyrl-RS"/>
              </w:rPr>
            </w:pPr>
            <w:r w:rsidRPr="00333962">
              <w:rPr>
                <w:lang w:val="sr-Cyrl-RS"/>
              </w:rPr>
              <w:t>Међународни економски односи – Енглески језик</w:t>
            </w:r>
          </w:p>
        </w:tc>
        <w:tc>
          <w:tcPr>
            <w:tcW w:w="4501" w:type="dxa"/>
            <w:gridSpan w:val="2"/>
            <w:shd w:val="clear" w:color="auto" w:fill="auto"/>
            <w:vAlign w:val="center"/>
          </w:tcPr>
          <w:p w14:paraId="52276395" w14:textId="51DF49A9" w:rsidR="001923C4" w:rsidRPr="00333962" w:rsidRDefault="001923C4" w:rsidP="001923C4">
            <w:pPr>
              <w:jc w:val="left"/>
              <w:rPr>
                <w:lang w:val="sr-Cyrl-RS"/>
              </w:rPr>
            </w:pPr>
            <w:r w:rsidRPr="00333962">
              <w:rPr>
                <w:lang w:val="sr-Cyrl-RS"/>
              </w:rPr>
              <w:t>Економски факултет у Београду</w:t>
            </w:r>
          </w:p>
        </w:tc>
        <w:tc>
          <w:tcPr>
            <w:tcW w:w="2321" w:type="dxa"/>
            <w:gridSpan w:val="3"/>
            <w:vMerge/>
            <w:vAlign w:val="center"/>
          </w:tcPr>
          <w:p w14:paraId="4C242C63" w14:textId="77777777" w:rsidR="001923C4" w:rsidRPr="00333962" w:rsidRDefault="001923C4" w:rsidP="001923C4">
            <w:pPr>
              <w:rPr>
                <w:lang w:val="sr-Cyrl-RS"/>
              </w:rPr>
            </w:pPr>
          </w:p>
        </w:tc>
      </w:tr>
      <w:tr w:rsidR="001923C4" w:rsidRPr="00333962" w14:paraId="6748337F" w14:textId="77777777" w:rsidTr="00701101">
        <w:trPr>
          <w:trHeight w:val="227"/>
          <w:jc w:val="center"/>
        </w:trPr>
        <w:tc>
          <w:tcPr>
            <w:tcW w:w="547" w:type="dxa"/>
            <w:gridSpan w:val="2"/>
            <w:vMerge/>
            <w:shd w:val="clear" w:color="auto" w:fill="F3F3F3"/>
            <w:vAlign w:val="center"/>
          </w:tcPr>
          <w:p w14:paraId="5FC39EC4" w14:textId="77777777" w:rsidR="001923C4" w:rsidRPr="00333962" w:rsidRDefault="001923C4" w:rsidP="001923C4">
            <w:pPr>
              <w:jc w:val="center"/>
              <w:rPr>
                <w:sz w:val="18"/>
                <w:szCs w:val="18"/>
                <w:lang w:val="sr-Cyrl-RS"/>
              </w:rPr>
            </w:pPr>
          </w:p>
        </w:tc>
        <w:tc>
          <w:tcPr>
            <w:tcW w:w="3417" w:type="dxa"/>
            <w:gridSpan w:val="3"/>
            <w:shd w:val="clear" w:color="auto" w:fill="auto"/>
            <w:vAlign w:val="center"/>
          </w:tcPr>
          <w:p w14:paraId="6EAEB884" w14:textId="77777777" w:rsidR="001923C4" w:rsidRPr="00333962" w:rsidRDefault="001923C4" w:rsidP="001923C4">
            <w:pPr>
              <w:jc w:val="center"/>
              <w:rPr>
                <w:color w:val="999999"/>
                <w:lang w:val="sr-Cyrl-RS"/>
              </w:rPr>
            </w:pPr>
            <w:r w:rsidRPr="00333962">
              <w:rPr>
                <w:color w:val="999999"/>
                <w:sz w:val="18"/>
                <w:szCs w:val="18"/>
                <w:lang w:val="sr-Cyrl-RS"/>
              </w:rPr>
              <w:t>(Научна област)</w:t>
            </w:r>
          </w:p>
        </w:tc>
        <w:tc>
          <w:tcPr>
            <w:tcW w:w="4501" w:type="dxa"/>
            <w:gridSpan w:val="2"/>
            <w:shd w:val="clear" w:color="auto" w:fill="auto"/>
            <w:vAlign w:val="center"/>
          </w:tcPr>
          <w:p w14:paraId="3FE98EB3" w14:textId="77777777" w:rsidR="001923C4" w:rsidRPr="00333962" w:rsidRDefault="001923C4" w:rsidP="001923C4">
            <w:pPr>
              <w:jc w:val="center"/>
              <w:rPr>
                <w:color w:val="999999"/>
                <w:lang w:val="sr-Cyrl-RS"/>
              </w:rPr>
            </w:pPr>
            <w:r w:rsidRPr="00333962">
              <w:rPr>
                <w:color w:val="999999"/>
                <w:sz w:val="18"/>
                <w:szCs w:val="18"/>
                <w:lang w:val="sr-Cyrl-RS"/>
              </w:rPr>
              <w:t>(Установа у којој је запослен)</w:t>
            </w:r>
          </w:p>
        </w:tc>
        <w:tc>
          <w:tcPr>
            <w:tcW w:w="2321" w:type="dxa"/>
            <w:gridSpan w:val="3"/>
            <w:vMerge/>
            <w:vAlign w:val="center"/>
          </w:tcPr>
          <w:p w14:paraId="7E142E7B" w14:textId="77777777" w:rsidR="001923C4" w:rsidRPr="00333962" w:rsidRDefault="001923C4" w:rsidP="001923C4">
            <w:pPr>
              <w:rPr>
                <w:lang w:val="sr-Cyrl-RS"/>
              </w:rPr>
            </w:pPr>
          </w:p>
        </w:tc>
      </w:tr>
      <w:tr w:rsidR="001923C4" w:rsidRPr="00AD2C6B" w14:paraId="00C95893" w14:textId="77777777" w:rsidTr="00A00A90">
        <w:trPr>
          <w:trHeight w:val="340"/>
          <w:jc w:val="center"/>
        </w:trPr>
        <w:tc>
          <w:tcPr>
            <w:tcW w:w="10786" w:type="dxa"/>
            <w:gridSpan w:val="10"/>
          </w:tcPr>
          <w:p w14:paraId="291DB602" w14:textId="5D3EBF27" w:rsidR="00656F25" w:rsidRPr="00333962" w:rsidRDefault="001923C4" w:rsidP="001923C4">
            <w:pPr>
              <w:tabs>
                <w:tab w:val="left" w:pos="6660"/>
              </w:tabs>
              <w:autoSpaceDE w:val="0"/>
              <w:autoSpaceDN w:val="0"/>
              <w:adjustRightInd w:val="0"/>
              <w:spacing w:line="360" w:lineRule="auto"/>
              <w:ind w:right="3595"/>
              <w:rPr>
                <w:rFonts w:eastAsia="TimesNewRomanPS-BoldMT"/>
                <w:bCs/>
                <w:lang w:val="sr-Cyrl-RS"/>
              </w:rPr>
            </w:pPr>
            <w:r w:rsidRPr="00333962">
              <w:rPr>
                <w:rFonts w:eastAsia="TimesNewRomanPS-BoldMT"/>
                <w:bCs/>
                <w:lang w:val="sr-Cyrl-RS"/>
              </w:rPr>
              <w:t xml:space="preserve">  Датум и место:</w:t>
            </w:r>
          </w:p>
          <w:p w14:paraId="479293D9" w14:textId="77777777" w:rsidR="00333962" w:rsidRPr="00333962" w:rsidRDefault="00333962" w:rsidP="00333962">
            <w:pPr>
              <w:rPr>
                <w:lang w:val="en-US"/>
              </w:rPr>
            </w:pPr>
            <w:r>
              <w:rPr>
                <w:lang w:val="en-US"/>
              </w:rPr>
              <w:t xml:space="preserve">                 </w:t>
            </w:r>
            <w:r w:rsidRPr="00333962">
              <w:rPr>
                <w:lang w:val="en-US"/>
              </w:rPr>
              <w:t>15.3. 2021.</w:t>
            </w:r>
          </w:p>
          <w:p w14:paraId="6A0FF225" w14:textId="65E78AD6" w:rsidR="00656F25" w:rsidRPr="00656F25" w:rsidRDefault="00333962" w:rsidP="00333962">
            <w:pPr>
              <w:rPr>
                <w:lang w:val="sr-Cyrl-RS"/>
              </w:rPr>
            </w:pPr>
            <w:r>
              <w:rPr>
                <w:lang w:val="en-US"/>
              </w:rPr>
              <w:t xml:space="preserve">                 </w:t>
            </w:r>
            <w:r w:rsidRPr="00333962">
              <w:rPr>
                <w:lang w:val="sr-Cyrl-RS"/>
              </w:rPr>
              <w:t>У Нишу и Београду</w:t>
            </w:r>
          </w:p>
        </w:tc>
      </w:tr>
    </w:tbl>
    <w:p w14:paraId="1AA0BC1E" w14:textId="77777777" w:rsidR="00C351F5" w:rsidRPr="00AD2C6B" w:rsidRDefault="00C351F5">
      <w:pPr>
        <w:rPr>
          <w:lang w:val="sr-Cyrl-RS"/>
        </w:rPr>
      </w:pPr>
    </w:p>
    <w:sectPr w:rsidR="00C351F5" w:rsidRPr="00AD2C6B" w:rsidSect="00EA0590">
      <w:pgSz w:w="12240" w:h="15840"/>
      <w:pgMar w:top="1077" w:right="1077" w:bottom="1077" w:left="107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TimesNewRomanPS-BoldMT">
    <w:altName w:val="MS Mincho"/>
    <w:panose1 w:val="00000000000000000000"/>
    <w:charset w:val="80"/>
    <w:family w:val="auto"/>
    <w:notTrueType/>
    <w:pitch w:val="default"/>
    <w:sig w:usb0="00000000" w:usb1="08070000" w:usb2="00000010" w:usb3="00000000" w:csb0="0002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B416D"/>
    <w:multiLevelType w:val="hybridMultilevel"/>
    <w:tmpl w:val="7DB63792"/>
    <w:lvl w:ilvl="0" w:tplc="1E5AC502">
      <w:start w:val="2"/>
      <w:numFmt w:val="bullet"/>
      <w:lvlText w:val="-"/>
      <w:lvlJc w:val="left"/>
      <w:pPr>
        <w:ind w:left="720" w:hanging="360"/>
      </w:pPr>
      <w:rPr>
        <w:rFonts w:ascii="Times New Roman" w:eastAsia="Calibri" w:hAnsi="Times New Roman" w:cs="Times New Roman"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590"/>
    <w:rsid w:val="00006F76"/>
    <w:rsid w:val="0001579C"/>
    <w:rsid w:val="00017893"/>
    <w:rsid w:val="00022E51"/>
    <w:rsid w:val="0002441D"/>
    <w:rsid w:val="00027524"/>
    <w:rsid w:val="00037810"/>
    <w:rsid w:val="00040909"/>
    <w:rsid w:val="00040988"/>
    <w:rsid w:val="00041E41"/>
    <w:rsid w:val="00047C1E"/>
    <w:rsid w:val="00050BDF"/>
    <w:rsid w:val="000524B8"/>
    <w:rsid w:val="00054D22"/>
    <w:rsid w:val="00056C23"/>
    <w:rsid w:val="00057BEC"/>
    <w:rsid w:val="0006668B"/>
    <w:rsid w:val="00072561"/>
    <w:rsid w:val="0007450C"/>
    <w:rsid w:val="00077388"/>
    <w:rsid w:val="000804F3"/>
    <w:rsid w:val="00087EEA"/>
    <w:rsid w:val="00093EDE"/>
    <w:rsid w:val="00094EF2"/>
    <w:rsid w:val="000A282B"/>
    <w:rsid w:val="000A37DD"/>
    <w:rsid w:val="000A3FC6"/>
    <w:rsid w:val="000A4B27"/>
    <w:rsid w:val="000B128C"/>
    <w:rsid w:val="000B1CEC"/>
    <w:rsid w:val="000B5DCD"/>
    <w:rsid w:val="000C0042"/>
    <w:rsid w:val="000C3037"/>
    <w:rsid w:val="000C7175"/>
    <w:rsid w:val="000C7968"/>
    <w:rsid w:val="000D1E32"/>
    <w:rsid w:val="000E1D84"/>
    <w:rsid w:val="00102660"/>
    <w:rsid w:val="00104D3C"/>
    <w:rsid w:val="001052EC"/>
    <w:rsid w:val="00117D97"/>
    <w:rsid w:val="00133E80"/>
    <w:rsid w:val="00134F94"/>
    <w:rsid w:val="00135B34"/>
    <w:rsid w:val="00155237"/>
    <w:rsid w:val="0016069F"/>
    <w:rsid w:val="00163C81"/>
    <w:rsid w:val="00166597"/>
    <w:rsid w:val="001702AE"/>
    <w:rsid w:val="00173E8E"/>
    <w:rsid w:val="00175595"/>
    <w:rsid w:val="00180F1E"/>
    <w:rsid w:val="00181E00"/>
    <w:rsid w:val="00184EBC"/>
    <w:rsid w:val="001923C4"/>
    <w:rsid w:val="00193CD5"/>
    <w:rsid w:val="001A348C"/>
    <w:rsid w:val="001E4F54"/>
    <w:rsid w:val="001E4F8A"/>
    <w:rsid w:val="001E736F"/>
    <w:rsid w:val="001F4698"/>
    <w:rsid w:val="00210F16"/>
    <w:rsid w:val="002162C9"/>
    <w:rsid w:val="00231852"/>
    <w:rsid w:val="00236724"/>
    <w:rsid w:val="00240606"/>
    <w:rsid w:val="002415F7"/>
    <w:rsid w:val="00247101"/>
    <w:rsid w:val="00251629"/>
    <w:rsid w:val="0025460E"/>
    <w:rsid w:val="002620DF"/>
    <w:rsid w:val="00262769"/>
    <w:rsid w:val="002675B3"/>
    <w:rsid w:val="00267F77"/>
    <w:rsid w:val="002703E4"/>
    <w:rsid w:val="0027589E"/>
    <w:rsid w:val="002804BD"/>
    <w:rsid w:val="00286E2B"/>
    <w:rsid w:val="002911B6"/>
    <w:rsid w:val="00293EC0"/>
    <w:rsid w:val="00294B84"/>
    <w:rsid w:val="002A1145"/>
    <w:rsid w:val="002A2EF8"/>
    <w:rsid w:val="002B0550"/>
    <w:rsid w:val="002B5E87"/>
    <w:rsid w:val="002C016F"/>
    <w:rsid w:val="002C0C2F"/>
    <w:rsid w:val="002C2047"/>
    <w:rsid w:val="002C3691"/>
    <w:rsid w:val="002C7151"/>
    <w:rsid w:val="002D170C"/>
    <w:rsid w:val="002D3E64"/>
    <w:rsid w:val="002E23CD"/>
    <w:rsid w:val="002E33B2"/>
    <w:rsid w:val="002F0D65"/>
    <w:rsid w:val="00307A8A"/>
    <w:rsid w:val="0031017D"/>
    <w:rsid w:val="003114FA"/>
    <w:rsid w:val="003244ED"/>
    <w:rsid w:val="00325AF2"/>
    <w:rsid w:val="00327C6A"/>
    <w:rsid w:val="00331F64"/>
    <w:rsid w:val="00333962"/>
    <w:rsid w:val="00335854"/>
    <w:rsid w:val="00337B29"/>
    <w:rsid w:val="003408D5"/>
    <w:rsid w:val="00341A0C"/>
    <w:rsid w:val="00341CFA"/>
    <w:rsid w:val="00341E85"/>
    <w:rsid w:val="00344242"/>
    <w:rsid w:val="0034641F"/>
    <w:rsid w:val="00351C6C"/>
    <w:rsid w:val="00355315"/>
    <w:rsid w:val="00360FD8"/>
    <w:rsid w:val="00367E03"/>
    <w:rsid w:val="003741EB"/>
    <w:rsid w:val="00376DA4"/>
    <w:rsid w:val="00384C15"/>
    <w:rsid w:val="00394CB3"/>
    <w:rsid w:val="003A103B"/>
    <w:rsid w:val="003A1891"/>
    <w:rsid w:val="003A30CE"/>
    <w:rsid w:val="003A3A11"/>
    <w:rsid w:val="003B56A2"/>
    <w:rsid w:val="003C2F76"/>
    <w:rsid w:val="003C49C3"/>
    <w:rsid w:val="003D23C5"/>
    <w:rsid w:val="003D28BB"/>
    <w:rsid w:val="003E0C26"/>
    <w:rsid w:val="003E22D0"/>
    <w:rsid w:val="003E4B81"/>
    <w:rsid w:val="003F7913"/>
    <w:rsid w:val="004038AE"/>
    <w:rsid w:val="00405FB4"/>
    <w:rsid w:val="004104D7"/>
    <w:rsid w:val="004161F7"/>
    <w:rsid w:val="0042344C"/>
    <w:rsid w:val="0043650F"/>
    <w:rsid w:val="004372C2"/>
    <w:rsid w:val="004379C2"/>
    <w:rsid w:val="0044115D"/>
    <w:rsid w:val="004415B2"/>
    <w:rsid w:val="00454603"/>
    <w:rsid w:val="0046723D"/>
    <w:rsid w:val="004672F7"/>
    <w:rsid w:val="00470FC1"/>
    <w:rsid w:val="00471A5C"/>
    <w:rsid w:val="00474221"/>
    <w:rsid w:val="00481A02"/>
    <w:rsid w:val="004946B4"/>
    <w:rsid w:val="0049543A"/>
    <w:rsid w:val="00497D23"/>
    <w:rsid w:val="004A24AE"/>
    <w:rsid w:val="004A7553"/>
    <w:rsid w:val="004B0226"/>
    <w:rsid w:val="004B0A64"/>
    <w:rsid w:val="004B1B8D"/>
    <w:rsid w:val="004B293A"/>
    <w:rsid w:val="004C1C1D"/>
    <w:rsid w:val="004C6849"/>
    <w:rsid w:val="004C79D3"/>
    <w:rsid w:val="004D4DDB"/>
    <w:rsid w:val="004E11C2"/>
    <w:rsid w:val="00510ABD"/>
    <w:rsid w:val="00517A85"/>
    <w:rsid w:val="005205F0"/>
    <w:rsid w:val="005316BB"/>
    <w:rsid w:val="005327FA"/>
    <w:rsid w:val="00535CDD"/>
    <w:rsid w:val="005369BC"/>
    <w:rsid w:val="00553F3C"/>
    <w:rsid w:val="0055613D"/>
    <w:rsid w:val="005570F7"/>
    <w:rsid w:val="00561771"/>
    <w:rsid w:val="00561E3B"/>
    <w:rsid w:val="00562A24"/>
    <w:rsid w:val="00562F94"/>
    <w:rsid w:val="005651AB"/>
    <w:rsid w:val="0056546E"/>
    <w:rsid w:val="00577B22"/>
    <w:rsid w:val="00582DEF"/>
    <w:rsid w:val="0058551A"/>
    <w:rsid w:val="0058745C"/>
    <w:rsid w:val="0059595B"/>
    <w:rsid w:val="00597CCE"/>
    <w:rsid w:val="005B676F"/>
    <w:rsid w:val="005C2657"/>
    <w:rsid w:val="005C6735"/>
    <w:rsid w:val="005D0208"/>
    <w:rsid w:val="005D60F7"/>
    <w:rsid w:val="005D62A2"/>
    <w:rsid w:val="005D7894"/>
    <w:rsid w:val="005D7D0D"/>
    <w:rsid w:val="005E0159"/>
    <w:rsid w:val="005E3B51"/>
    <w:rsid w:val="005E789C"/>
    <w:rsid w:val="005F4C32"/>
    <w:rsid w:val="005F56A6"/>
    <w:rsid w:val="005F577B"/>
    <w:rsid w:val="00601677"/>
    <w:rsid w:val="006030FA"/>
    <w:rsid w:val="006033D5"/>
    <w:rsid w:val="00623AE9"/>
    <w:rsid w:val="00633CF9"/>
    <w:rsid w:val="00635370"/>
    <w:rsid w:val="00640756"/>
    <w:rsid w:val="00641A05"/>
    <w:rsid w:val="00647C9F"/>
    <w:rsid w:val="00653524"/>
    <w:rsid w:val="00656F25"/>
    <w:rsid w:val="0066129E"/>
    <w:rsid w:val="006615D4"/>
    <w:rsid w:val="00664B81"/>
    <w:rsid w:val="00670190"/>
    <w:rsid w:val="006834EF"/>
    <w:rsid w:val="00685D9D"/>
    <w:rsid w:val="00695CC6"/>
    <w:rsid w:val="00695E01"/>
    <w:rsid w:val="00697DB5"/>
    <w:rsid w:val="006A2630"/>
    <w:rsid w:val="006A4C9B"/>
    <w:rsid w:val="006B2789"/>
    <w:rsid w:val="006B297E"/>
    <w:rsid w:val="006C4B50"/>
    <w:rsid w:val="006C4D6A"/>
    <w:rsid w:val="006D618A"/>
    <w:rsid w:val="006E1F66"/>
    <w:rsid w:val="006F00F4"/>
    <w:rsid w:val="006F493F"/>
    <w:rsid w:val="00701101"/>
    <w:rsid w:val="00702176"/>
    <w:rsid w:val="0070526C"/>
    <w:rsid w:val="00716E41"/>
    <w:rsid w:val="007240FD"/>
    <w:rsid w:val="007269DF"/>
    <w:rsid w:val="007309E6"/>
    <w:rsid w:val="007343B8"/>
    <w:rsid w:val="007345B1"/>
    <w:rsid w:val="007557C4"/>
    <w:rsid w:val="007610E7"/>
    <w:rsid w:val="0076345F"/>
    <w:rsid w:val="00765DD7"/>
    <w:rsid w:val="00767214"/>
    <w:rsid w:val="00771059"/>
    <w:rsid w:val="00772918"/>
    <w:rsid w:val="00772E4C"/>
    <w:rsid w:val="00776150"/>
    <w:rsid w:val="00782EC3"/>
    <w:rsid w:val="00783D4E"/>
    <w:rsid w:val="00784C32"/>
    <w:rsid w:val="007B2CC9"/>
    <w:rsid w:val="007B4156"/>
    <w:rsid w:val="007B4DF7"/>
    <w:rsid w:val="007C528B"/>
    <w:rsid w:val="007C6F2F"/>
    <w:rsid w:val="007D0402"/>
    <w:rsid w:val="007D08FF"/>
    <w:rsid w:val="007D52F2"/>
    <w:rsid w:val="007D72D2"/>
    <w:rsid w:val="007E0869"/>
    <w:rsid w:val="007E14DF"/>
    <w:rsid w:val="007E1D41"/>
    <w:rsid w:val="007E6ACF"/>
    <w:rsid w:val="007F0F55"/>
    <w:rsid w:val="007F3240"/>
    <w:rsid w:val="007F37FA"/>
    <w:rsid w:val="007F4AFD"/>
    <w:rsid w:val="007F4B97"/>
    <w:rsid w:val="00801D7C"/>
    <w:rsid w:val="00802BCE"/>
    <w:rsid w:val="0080352A"/>
    <w:rsid w:val="00807747"/>
    <w:rsid w:val="00811784"/>
    <w:rsid w:val="00813428"/>
    <w:rsid w:val="00817E1C"/>
    <w:rsid w:val="00821AB0"/>
    <w:rsid w:val="00822ADF"/>
    <w:rsid w:val="00827382"/>
    <w:rsid w:val="00837D78"/>
    <w:rsid w:val="00844B76"/>
    <w:rsid w:val="00862F4B"/>
    <w:rsid w:val="00871142"/>
    <w:rsid w:val="008722EB"/>
    <w:rsid w:val="00872A56"/>
    <w:rsid w:val="00873B7E"/>
    <w:rsid w:val="00873E41"/>
    <w:rsid w:val="0088120A"/>
    <w:rsid w:val="00885194"/>
    <w:rsid w:val="00895FC1"/>
    <w:rsid w:val="008B1BBC"/>
    <w:rsid w:val="008B20E5"/>
    <w:rsid w:val="008B615D"/>
    <w:rsid w:val="008B6CC9"/>
    <w:rsid w:val="008B774D"/>
    <w:rsid w:val="008B7C9C"/>
    <w:rsid w:val="008C1315"/>
    <w:rsid w:val="008C3F77"/>
    <w:rsid w:val="008C61D9"/>
    <w:rsid w:val="008D05A3"/>
    <w:rsid w:val="008D325E"/>
    <w:rsid w:val="008D70B1"/>
    <w:rsid w:val="008E7900"/>
    <w:rsid w:val="00900D14"/>
    <w:rsid w:val="00901B5E"/>
    <w:rsid w:val="00910EB3"/>
    <w:rsid w:val="00911CA9"/>
    <w:rsid w:val="00913D4F"/>
    <w:rsid w:val="0091476D"/>
    <w:rsid w:val="00916EE0"/>
    <w:rsid w:val="009179EE"/>
    <w:rsid w:val="009208EF"/>
    <w:rsid w:val="009224D3"/>
    <w:rsid w:val="00926760"/>
    <w:rsid w:val="009321BA"/>
    <w:rsid w:val="00935040"/>
    <w:rsid w:val="009355F0"/>
    <w:rsid w:val="00942F74"/>
    <w:rsid w:val="00950315"/>
    <w:rsid w:val="00950B67"/>
    <w:rsid w:val="009536D0"/>
    <w:rsid w:val="00957B37"/>
    <w:rsid w:val="00961D74"/>
    <w:rsid w:val="009629F8"/>
    <w:rsid w:val="00964658"/>
    <w:rsid w:val="009661D6"/>
    <w:rsid w:val="00970B9F"/>
    <w:rsid w:val="00983D94"/>
    <w:rsid w:val="009858D4"/>
    <w:rsid w:val="0099681B"/>
    <w:rsid w:val="009974A1"/>
    <w:rsid w:val="009A0F32"/>
    <w:rsid w:val="009B2014"/>
    <w:rsid w:val="009B35F7"/>
    <w:rsid w:val="009B7386"/>
    <w:rsid w:val="009C1115"/>
    <w:rsid w:val="009C12BE"/>
    <w:rsid w:val="009C43A6"/>
    <w:rsid w:val="009C6E39"/>
    <w:rsid w:val="009E1B95"/>
    <w:rsid w:val="00A00A90"/>
    <w:rsid w:val="00A11226"/>
    <w:rsid w:val="00A1415F"/>
    <w:rsid w:val="00A17B63"/>
    <w:rsid w:val="00A17DEA"/>
    <w:rsid w:val="00A30574"/>
    <w:rsid w:val="00A40873"/>
    <w:rsid w:val="00A41424"/>
    <w:rsid w:val="00A4289E"/>
    <w:rsid w:val="00A47B78"/>
    <w:rsid w:val="00A502F5"/>
    <w:rsid w:val="00A63A1C"/>
    <w:rsid w:val="00A650FF"/>
    <w:rsid w:val="00A74EE9"/>
    <w:rsid w:val="00A8050D"/>
    <w:rsid w:val="00A84D22"/>
    <w:rsid w:val="00A86992"/>
    <w:rsid w:val="00AA07F1"/>
    <w:rsid w:val="00AA23AE"/>
    <w:rsid w:val="00AA2459"/>
    <w:rsid w:val="00AA4C76"/>
    <w:rsid w:val="00AB090E"/>
    <w:rsid w:val="00AB1F60"/>
    <w:rsid w:val="00AB63DB"/>
    <w:rsid w:val="00AC1F98"/>
    <w:rsid w:val="00AC7356"/>
    <w:rsid w:val="00AC7E28"/>
    <w:rsid w:val="00AD2C6B"/>
    <w:rsid w:val="00AD4B60"/>
    <w:rsid w:val="00AD4EBE"/>
    <w:rsid w:val="00AE5776"/>
    <w:rsid w:val="00AE6FC6"/>
    <w:rsid w:val="00AF32A5"/>
    <w:rsid w:val="00AF6E5F"/>
    <w:rsid w:val="00B069C9"/>
    <w:rsid w:val="00B06BD8"/>
    <w:rsid w:val="00B11F40"/>
    <w:rsid w:val="00B2084D"/>
    <w:rsid w:val="00B23615"/>
    <w:rsid w:val="00B3450A"/>
    <w:rsid w:val="00B352A9"/>
    <w:rsid w:val="00B36020"/>
    <w:rsid w:val="00B361C1"/>
    <w:rsid w:val="00B41624"/>
    <w:rsid w:val="00B47368"/>
    <w:rsid w:val="00B60404"/>
    <w:rsid w:val="00B66C1C"/>
    <w:rsid w:val="00B70811"/>
    <w:rsid w:val="00B75036"/>
    <w:rsid w:val="00B758A4"/>
    <w:rsid w:val="00B77A83"/>
    <w:rsid w:val="00B80AC1"/>
    <w:rsid w:val="00B82358"/>
    <w:rsid w:val="00B84698"/>
    <w:rsid w:val="00B86B10"/>
    <w:rsid w:val="00B8749E"/>
    <w:rsid w:val="00B87DF6"/>
    <w:rsid w:val="00BA040E"/>
    <w:rsid w:val="00BA070D"/>
    <w:rsid w:val="00BA16B5"/>
    <w:rsid w:val="00BB05BB"/>
    <w:rsid w:val="00BB2012"/>
    <w:rsid w:val="00BB2C15"/>
    <w:rsid w:val="00BB3A77"/>
    <w:rsid w:val="00BB65AA"/>
    <w:rsid w:val="00BE3635"/>
    <w:rsid w:val="00BF1831"/>
    <w:rsid w:val="00BF4416"/>
    <w:rsid w:val="00C3433A"/>
    <w:rsid w:val="00C351F5"/>
    <w:rsid w:val="00C423F1"/>
    <w:rsid w:val="00C45832"/>
    <w:rsid w:val="00C52758"/>
    <w:rsid w:val="00C626D8"/>
    <w:rsid w:val="00C6648E"/>
    <w:rsid w:val="00C7614E"/>
    <w:rsid w:val="00C7760A"/>
    <w:rsid w:val="00C806F2"/>
    <w:rsid w:val="00C808AD"/>
    <w:rsid w:val="00C93557"/>
    <w:rsid w:val="00C97047"/>
    <w:rsid w:val="00CA073B"/>
    <w:rsid w:val="00CA39C7"/>
    <w:rsid w:val="00CB1A5E"/>
    <w:rsid w:val="00CB583E"/>
    <w:rsid w:val="00CC17F9"/>
    <w:rsid w:val="00CC6A21"/>
    <w:rsid w:val="00CD20FF"/>
    <w:rsid w:val="00CE124E"/>
    <w:rsid w:val="00CE5CB7"/>
    <w:rsid w:val="00CF4B0E"/>
    <w:rsid w:val="00CF7052"/>
    <w:rsid w:val="00D01860"/>
    <w:rsid w:val="00D03211"/>
    <w:rsid w:val="00D17980"/>
    <w:rsid w:val="00D262DE"/>
    <w:rsid w:val="00D30F5A"/>
    <w:rsid w:val="00D362F4"/>
    <w:rsid w:val="00D41C6D"/>
    <w:rsid w:val="00D43631"/>
    <w:rsid w:val="00D45349"/>
    <w:rsid w:val="00D4578D"/>
    <w:rsid w:val="00D45F89"/>
    <w:rsid w:val="00D60EED"/>
    <w:rsid w:val="00D64C64"/>
    <w:rsid w:val="00D713A5"/>
    <w:rsid w:val="00D738E3"/>
    <w:rsid w:val="00D80EB1"/>
    <w:rsid w:val="00D83697"/>
    <w:rsid w:val="00D8451A"/>
    <w:rsid w:val="00D9370C"/>
    <w:rsid w:val="00DA25AA"/>
    <w:rsid w:val="00DA6FC4"/>
    <w:rsid w:val="00DB40AA"/>
    <w:rsid w:val="00DB5BF4"/>
    <w:rsid w:val="00DC0467"/>
    <w:rsid w:val="00DC3893"/>
    <w:rsid w:val="00DC4456"/>
    <w:rsid w:val="00DC5837"/>
    <w:rsid w:val="00DC67A7"/>
    <w:rsid w:val="00DD0EEF"/>
    <w:rsid w:val="00DE4333"/>
    <w:rsid w:val="00DE4B5A"/>
    <w:rsid w:val="00DE6412"/>
    <w:rsid w:val="00DF3CC4"/>
    <w:rsid w:val="00DF6929"/>
    <w:rsid w:val="00E02F64"/>
    <w:rsid w:val="00E066FD"/>
    <w:rsid w:val="00E11B41"/>
    <w:rsid w:val="00E167AB"/>
    <w:rsid w:val="00E16816"/>
    <w:rsid w:val="00E20564"/>
    <w:rsid w:val="00E27D77"/>
    <w:rsid w:val="00E3046E"/>
    <w:rsid w:val="00E30825"/>
    <w:rsid w:val="00E31630"/>
    <w:rsid w:val="00E32308"/>
    <w:rsid w:val="00E3252D"/>
    <w:rsid w:val="00E52383"/>
    <w:rsid w:val="00E527E2"/>
    <w:rsid w:val="00E74807"/>
    <w:rsid w:val="00E76FF7"/>
    <w:rsid w:val="00E82DF9"/>
    <w:rsid w:val="00E843E1"/>
    <w:rsid w:val="00E86DA9"/>
    <w:rsid w:val="00E94BC3"/>
    <w:rsid w:val="00E97321"/>
    <w:rsid w:val="00EA0590"/>
    <w:rsid w:val="00EA1B16"/>
    <w:rsid w:val="00EA4422"/>
    <w:rsid w:val="00EA6BFF"/>
    <w:rsid w:val="00EA7C97"/>
    <w:rsid w:val="00EC0EAE"/>
    <w:rsid w:val="00ED4565"/>
    <w:rsid w:val="00ED4966"/>
    <w:rsid w:val="00EE2189"/>
    <w:rsid w:val="00EE336D"/>
    <w:rsid w:val="00EE6C29"/>
    <w:rsid w:val="00EF4B28"/>
    <w:rsid w:val="00EF630C"/>
    <w:rsid w:val="00F00BE7"/>
    <w:rsid w:val="00F0368F"/>
    <w:rsid w:val="00F07683"/>
    <w:rsid w:val="00F1448F"/>
    <w:rsid w:val="00F15083"/>
    <w:rsid w:val="00F153DC"/>
    <w:rsid w:val="00F1733C"/>
    <w:rsid w:val="00F20A8B"/>
    <w:rsid w:val="00F416D6"/>
    <w:rsid w:val="00F417EE"/>
    <w:rsid w:val="00F451B6"/>
    <w:rsid w:val="00F55607"/>
    <w:rsid w:val="00F566DA"/>
    <w:rsid w:val="00F64920"/>
    <w:rsid w:val="00F66828"/>
    <w:rsid w:val="00F801A8"/>
    <w:rsid w:val="00F82264"/>
    <w:rsid w:val="00F85548"/>
    <w:rsid w:val="00F93B76"/>
    <w:rsid w:val="00F9643F"/>
    <w:rsid w:val="00FA29A3"/>
    <w:rsid w:val="00FA5188"/>
    <w:rsid w:val="00FA5EE6"/>
    <w:rsid w:val="00FB01DA"/>
    <w:rsid w:val="00FB35AD"/>
    <w:rsid w:val="00FB7FE5"/>
    <w:rsid w:val="00FE4B23"/>
    <w:rsid w:val="00FF3E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DA166"/>
  <w15:chartTrackingRefBased/>
  <w15:docId w15:val="{824CE55E-C4EE-40FA-8ACA-C244EC680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590"/>
    <w:pPr>
      <w:spacing w:after="0" w:line="240" w:lineRule="auto"/>
      <w:jc w:val="both"/>
    </w:pPr>
    <w:rPr>
      <w:rFonts w:ascii="Times New Roman" w:eastAsia="Times New Roman" w:hAnsi="Times New Roman" w:cs="Times New Roman"/>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AE6FC6"/>
    <w:rPr>
      <w:i/>
      <w:iCs/>
    </w:rPr>
  </w:style>
  <w:style w:type="character" w:styleId="BookTitle">
    <w:name w:val="Book Title"/>
    <w:uiPriority w:val="33"/>
    <w:qFormat/>
    <w:rsid w:val="00AE6FC6"/>
    <w:rPr>
      <w:b/>
      <w:bCs/>
      <w:smallCaps/>
      <w:spacing w:val="5"/>
    </w:rPr>
  </w:style>
  <w:style w:type="character" w:styleId="SubtleEmphasis">
    <w:name w:val="Subtle Emphasis"/>
    <w:uiPriority w:val="19"/>
    <w:qFormat/>
    <w:rsid w:val="00A40873"/>
    <w:rPr>
      <w:i/>
      <w:iCs/>
      <w:color w:val="404040"/>
    </w:rPr>
  </w:style>
  <w:style w:type="character" w:styleId="CommentReference">
    <w:name w:val="annotation reference"/>
    <w:basedOn w:val="DefaultParagraphFont"/>
    <w:uiPriority w:val="99"/>
    <w:semiHidden/>
    <w:unhideWhenUsed/>
    <w:rsid w:val="00341E85"/>
    <w:rPr>
      <w:sz w:val="16"/>
      <w:szCs w:val="16"/>
    </w:rPr>
  </w:style>
  <w:style w:type="paragraph" w:styleId="CommentText">
    <w:name w:val="annotation text"/>
    <w:basedOn w:val="Normal"/>
    <w:link w:val="CommentTextChar"/>
    <w:uiPriority w:val="99"/>
    <w:semiHidden/>
    <w:unhideWhenUsed/>
    <w:rsid w:val="00341E85"/>
    <w:rPr>
      <w:sz w:val="20"/>
      <w:szCs w:val="20"/>
    </w:rPr>
  </w:style>
  <w:style w:type="character" w:customStyle="1" w:styleId="CommentTextChar">
    <w:name w:val="Comment Text Char"/>
    <w:basedOn w:val="DefaultParagraphFont"/>
    <w:link w:val="CommentText"/>
    <w:uiPriority w:val="99"/>
    <w:semiHidden/>
    <w:rsid w:val="00341E85"/>
    <w:rPr>
      <w:rFonts w:ascii="Times New Roman" w:eastAsia="Times New Roman" w:hAnsi="Times New Roman" w:cs="Times New Roman"/>
      <w:sz w:val="20"/>
      <w:szCs w:val="20"/>
      <w:lang w:val="sr-Latn-CS"/>
    </w:rPr>
  </w:style>
  <w:style w:type="paragraph" w:styleId="CommentSubject">
    <w:name w:val="annotation subject"/>
    <w:basedOn w:val="CommentText"/>
    <w:next w:val="CommentText"/>
    <w:link w:val="CommentSubjectChar"/>
    <w:uiPriority w:val="99"/>
    <w:semiHidden/>
    <w:unhideWhenUsed/>
    <w:rsid w:val="00341E85"/>
    <w:rPr>
      <w:b/>
      <w:bCs/>
    </w:rPr>
  </w:style>
  <w:style w:type="character" w:customStyle="1" w:styleId="CommentSubjectChar">
    <w:name w:val="Comment Subject Char"/>
    <w:basedOn w:val="CommentTextChar"/>
    <w:link w:val="CommentSubject"/>
    <w:uiPriority w:val="99"/>
    <w:semiHidden/>
    <w:rsid w:val="00341E85"/>
    <w:rPr>
      <w:rFonts w:ascii="Times New Roman" w:eastAsia="Times New Roman" w:hAnsi="Times New Roman" w:cs="Times New Roman"/>
      <w:b/>
      <w:bCs/>
      <w:sz w:val="20"/>
      <w:szCs w:val="20"/>
      <w:lang w:val="sr-Latn-CS"/>
    </w:rPr>
  </w:style>
  <w:style w:type="paragraph" w:styleId="BalloonText">
    <w:name w:val="Balloon Text"/>
    <w:basedOn w:val="Normal"/>
    <w:link w:val="BalloonTextChar"/>
    <w:uiPriority w:val="99"/>
    <w:semiHidden/>
    <w:unhideWhenUsed/>
    <w:rsid w:val="00341E8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1E85"/>
    <w:rPr>
      <w:rFonts w:ascii="Segoe UI" w:eastAsia="Times New Roman" w:hAnsi="Segoe UI" w:cs="Segoe UI"/>
      <w:sz w:val="18"/>
      <w:szCs w:val="18"/>
      <w:lang w:val="sr-Latn-CS"/>
    </w:rPr>
  </w:style>
  <w:style w:type="character" w:styleId="Hyperlink">
    <w:name w:val="Hyperlink"/>
    <w:basedOn w:val="DefaultParagraphFont"/>
    <w:uiPriority w:val="99"/>
    <w:unhideWhenUsed/>
    <w:rsid w:val="00950315"/>
    <w:rPr>
      <w:color w:val="0563C1" w:themeColor="hyperlink"/>
      <w:u w:val="single"/>
    </w:rPr>
  </w:style>
  <w:style w:type="character" w:styleId="FollowedHyperlink">
    <w:name w:val="FollowedHyperlink"/>
    <w:basedOn w:val="DefaultParagraphFont"/>
    <w:uiPriority w:val="99"/>
    <w:semiHidden/>
    <w:unhideWhenUsed/>
    <w:rsid w:val="00873B7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108895">
      <w:bodyDiv w:val="1"/>
      <w:marLeft w:val="0"/>
      <w:marRight w:val="0"/>
      <w:marTop w:val="0"/>
      <w:marBottom w:val="0"/>
      <w:divBdr>
        <w:top w:val="none" w:sz="0" w:space="0" w:color="auto"/>
        <w:left w:val="none" w:sz="0" w:space="0" w:color="auto"/>
        <w:bottom w:val="none" w:sz="0" w:space="0" w:color="auto"/>
        <w:right w:val="none" w:sz="0" w:space="0" w:color="auto"/>
      </w:divBdr>
      <w:divsChild>
        <w:div w:id="383217908">
          <w:marLeft w:val="0"/>
          <w:marRight w:val="0"/>
          <w:marTop w:val="15"/>
          <w:marBottom w:val="0"/>
          <w:divBdr>
            <w:top w:val="none" w:sz="0" w:space="0" w:color="auto"/>
            <w:left w:val="none" w:sz="0" w:space="0" w:color="auto"/>
            <w:bottom w:val="none" w:sz="0" w:space="0" w:color="auto"/>
            <w:right w:val="none" w:sz="0" w:space="0" w:color="auto"/>
          </w:divBdr>
          <w:divsChild>
            <w:div w:id="369040223">
              <w:marLeft w:val="0"/>
              <w:marRight w:val="0"/>
              <w:marTop w:val="0"/>
              <w:marBottom w:val="0"/>
              <w:divBdr>
                <w:top w:val="none" w:sz="0" w:space="0" w:color="auto"/>
                <w:left w:val="none" w:sz="0" w:space="0" w:color="auto"/>
                <w:bottom w:val="none" w:sz="0" w:space="0" w:color="auto"/>
                <w:right w:val="none" w:sz="0" w:space="0" w:color="auto"/>
              </w:divBdr>
              <w:divsChild>
                <w:div w:id="68767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222587">
      <w:bodyDiv w:val="1"/>
      <w:marLeft w:val="0"/>
      <w:marRight w:val="0"/>
      <w:marTop w:val="0"/>
      <w:marBottom w:val="0"/>
      <w:divBdr>
        <w:top w:val="none" w:sz="0" w:space="0" w:color="auto"/>
        <w:left w:val="none" w:sz="0" w:space="0" w:color="auto"/>
        <w:bottom w:val="none" w:sz="0" w:space="0" w:color="auto"/>
        <w:right w:val="none" w:sz="0" w:space="0" w:color="auto"/>
      </w:divBdr>
    </w:div>
    <w:div w:id="1203130217">
      <w:bodyDiv w:val="1"/>
      <w:marLeft w:val="0"/>
      <w:marRight w:val="0"/>
      <w:marTop w:val="0"/>
      <w:marBottom w:val="0"/>
      <w:divBdr>
        <w:top w:val="none" w:sz="0" w:space="0" w:color="auto"/>
        <w:left w:val="none" w:sz="0" w:space="0" w:color="auto"/>
        <w:bottom w:val="none" w:sz="0" w:space="0" w:color="auto"/>
        <w:right w:val="none" w:sz="0" w:space="0" w:color="auto"/>
      </w:divBdr>
    </w:div>
    <w:div w:id="1432893099">
      <w:bodyDiv w:val="1"/>
      <w:marLeft w:val="0"/>
      <w:marRight w:val="0"/>
      <w:marTop w:val="0"/>
      <w:marBottom w:val="0"/>
      <w:divBdr>
        <w:top w:val="none" w:sz="0" w:space="0" w:color="auto"/>
        <w:left w:val="none" w:sz="0" w:space="0" w:color="auto"/>
        <w:bottom w:val="none" w:sz="0" w:space="0" w:color="auto"/>
        <w:right w:val="none" w:sz="0" w:space="0" w:color="auto"/>
      </w:divBdr>
    </w:div>
    <w:div w:id="1601181672">
      <w:bodyDiv w:val="1"/>
      <w:marLeft w:val="0"/>
      <w:marRight w:val="0"/>
      <w:marTop w:val="0"/>
      <w:marBottom w:val="0"/>
      <w:divBdr>
        <w:top w:val="none" w:sz="0" w:space="0" w:color="auto"/>
        <w:left w:val="none" w:sz="0" w:space="0" w:color="auto"/>
        <w:bottom w:val="none" w:sz="0" w:space="0" w:color="auto"/>
        <w:right w:val="none" w:sz="0" w:space="0" w:color="auto"/>
      </w:divBdr>
    </w:div>
    <w:div w:id="1754888420">
      <w:bodyDiv w:val="1"/>
      <w:marLeft w:val="0"/>
      <w:marRight w:val="0"/>
      <w:marTop w:val="0"/>
      <w:marBottom w:val="0"/>
      <w:divBdr>
        <w:top w:val="none" w:sz="0" w:space="0" w:color="auto"/>
        <w:left w:val="none" w:sz="0" w:space="0" w:color="auto"/>
        <w:bottom w:val="none" w:sz="0" w:space="0" w:color="auto"/>
        <w:right w:val="none" w:sz="0" w:space="0" w:color="auto"/>
      </w:divBdr>
      <w:divsChild>
        <w:div w:id="13314068">
          <w:marLeft w:val="0"/>
          <w:marRight w:val="0"/>
          <w:marTop w:val="0"/>
          <w:marBottom w:val="0"/>
          <w:divBdr>
            <w:top w:val="none" w:sz="0" w:space="0" w:color="auto"/>
            <w:left w:val="none" w:sz="0" w:space="0" w:color="auto"/>
            <w:bottom w:val="none" w:sz="0" w:space="0" w:color="auto"/>
            <w:right w:val="none" w:sz="0" w:space="0" w:color="auto"/>
          </w:divBdr>
        </w:div>
        <w:div w:id="621965024">
          <w:marLeft w:val="0"/>
          <w:marRight w:val="0"/>
          <w:marTop w:val="0"/>
          <w:marBottom w:val="0"/>
          <w:divBdr>
            <w:top w:val="none" w:sz="0" w:space="0" w:color="auto"/>
            <w:left w:val="none" w:sz="0" w:space="0" w:color="auto"/>
            <w:bottom w:val="none" w:sz="0" w:space="0" w:color="auto"/>
            <w:right w:val="none" w:sz="0" w:space="0" w:color="auto"/>
          </w:divBdr>
        </w:div>
        <w:div w:id="920989618">
          <w:marLeft w:val="0"/>
          <w:marRight w:val="0"/>
          <w:marTop w:val="0"/>
          <w:marBottom w:val="0"/>
          <w:divBdr>
            <w:top w:val="none" w:sz="0" w:space="0" w:color="auto"/>
            <w:left w:val="none" w:sz="0" w:space="0" w:color="auto"/>
            <w:bottom w:val="none" w:sz="0" w:space="0" w:color="auto"/>
            <w:right w:val="none" w:sz="0" w:space="0" w:color="auto"/>
          </w:divBdr>
        </w:div>
        <w:div w:id="1135830007">
          <w:marLeft w:val="0"/>
          <w:marRight w:val="0"/>
          <w:marTop w:val="0"/>
          <w:marBottom w:val="0"/>
          <w:divBdr>
            <w:top w:val="none" w:sz="0" w:space="0" w:color="auto"/>
            <w:left w:val="none" w:sz="0" w:space="0" w:color="auto"/>
            <w:bottom w:val="none" w:sz="0" w:space="0" w:color="auto"/>
            <w:right w:val="none" w:sz="0" w:space="0" w:color="auto"/>
          </w:divBdr>
        </w:div>
        <w:div w:id="630944925">
          <w:marLeft w:val="0"/>
          <w:marRight w:val="0"/>
          <w:marTop w:val="0"/>
          <w:marBottom w:val="0"/>
          <w:divBdr>
            <w:top w:val="none" w:sz="0" w:space="0" w:color="auto"/>
            <w:left w:val="none" w:sz="0" w:space="0" w:color="auto"/>
            <w:bottom w:val="none" w:sz="0" w:space="0" w:color="auto"/>
            <w:right w:val="none" w:sz="0" w:space="0" w:color="auto"/>
          </w:divBdr>
        </w:div>
      </w:divsChild>
    </w:div>
    <w:div w:id="1964312584">
      <w:bodyDiv w:val="1"/>
      <w:marLeft w:val="0"/>
      <w:marRight w:val="0"/>
      <w:marTop w:val="0"/>
      <w:marBottom w:val="0"/>
      <w:divBdr>
        <w:top w:val="none" w:sz="0" w:space="0" w:color="auto"/>
        <w:left w:val="none" w:sz="0" w:space="0" w:color="auto"/>
        <w:bottom w:val="none" w:sz="0" w:space="0" w:color="auto"/>
        <w:right w:val="none" w:sz="0" w:space="0" w:color="auto"/>
      </w:divBdr>
      <w:divsChild>
        <w:div w:id="1735422622">
          <w:marLeft w:val="0"/>
          <w:marRight w:val="0"/>
          <w:marTop w:val="15"/>
          <w:marBottom w:val="0"/>
          <w:divBdr>
            <w:top w:val="none" w:sz="0" w:space="0" w:color="auto"/>
            <w:left w:val="none" w:sz="0" w:space="0" w:color="auto"/>
            <w:bottom w:val="none" w:sz="0" w:space="0" w:color="auto"/>
            <w:right w:val="none" w:sz="0" w:space="0" w:color="auto"/>
          </w:divBdr>
          <w:divsChild>
            <w:div w:id="1898084723">
              <w:marLeft w:val="0"/>
              <w:marRight w:val="0"/>
              <w:marTop w:val="0"/>
              <w:marBottom w:val="0"/>
              <w:divBdr>
                <w:top w:val="none" w:sz="0" w:space="0" w:color="auto"/>
                <w:left w:val="none" w:sz="0" w:space="0" w:color="auto"/>
                <w:bottom w:val="none" w:sz="0" w:space="0" w:color="auto"/>
                <w:right w:val="none" w:sz="0" w:space="0" w:color="auto"/>
              </w:divBdr>
              <w:divsChild>
                <w:div w:id="158062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F69B8-3F7D-48FF-AC6B-FD8240D8F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3421</Words>
  <Characters>19504</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Andjelic</dc:creator>
  <cp:keywords/>
  <dc:description/>
  <cp:lastModifiedBy>Korisnik</cp:lastModifiedBy>
  <cp:revision>2</cp:revision>
  <cp:lastPrinted>2021-03-16T12:20:00Z</cp:lastPrinted>
  <dcterms:created xsi:type="dcterms:W3CDTF">2021-03-17T12:58:00Z</dcterms:created>
  <dcterms:modified xsi:type="dcterms:W3CDTF">2021-03-17T12:58:00Z</dcterms:modified>
</cp:coreProperties>
</file>