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35157" w14:textId="77777777" w:rsidR="00667416" w:rsidRDefault="00F76E78">
      <w:pPr>
        <w:tabs>
          <w:tab w:val="left" w:pos="7740"/>
        </w:tabs>
        <w:ind w:right="-830" w:hanging="900"/>
        <w:rPr>
          <w:rFonts w:eastAsia="TimesNewRomanPS-BoldMT"/>
          <w:b/>
          <w:bCs/>
          <w:sz w:val="20"/>
          <w:szCs w:val="20"/>
        </w:rPr>
      </w:pPr>
      <w:r>
        <w:rPr>
          <w:rFonts w:eastAsia="TimesNewRomanPS-BoldMT"/>
          <w:b/>
          <w:bCs/>
          <w:sz w:val="20"/>
          <w:szCs w:val="20"/>
        </w:rPr>
        <w:t>УНИВЕРЗИТЕТ У НИШУ</w:t>
      </w:r>
      <w:r>
        <w:rPr>
          <w:rFonts w:eastAsia="TimesNewRomanPS-BoldMT"/>
          <w:b/>
          <w:bCs/>
          <w:sz w:val="20"/>
          <w:szCs w:val="20"/>
        </w:rPr>
        <w:tab/>
      </w:r>
      <w:r>
        <w:rPr>
          <w:rFonts w:eastAsia="TimesNewRomanPS-BoldMT"/>
          <w:b/>
          <w:bCs/>
          <w:sz w:val="20"/>
          <w:szCs w:val="20"/>
        </w:rPr>
        <w:tab/>
      </w:r>
      <w:r>
        <w:rPr>
          <w:rFonts w:eastAsia="TimesNewRomanPS-BoldMT"/>
          <w:b/>
          <w:bCs/>
          <w:sz w:val="20"/>
          <w:szCs w:val="20"/>
        </w:rPr>
        <w:tab/>
      </w:r>
      <w:r>
        <w:rPr>
          <w:rFonts w:eastAsia="TimesNewRomanPS-BoldMT"/>
          <w:b/>
          <w:bCs/>
          <w:color w:val="999999"/>
          <w:sz w:val="20"/>
          <w:szCs w:val="20"/>
        </w:rPr>
        <w:t>Образац Д2</w:t>
      </w:r>
    </w:p>
    <w:p w14:paraId="3E6449DA" w14:textId="77777777" w:rsidR="00667416" w:rsidRDefault="00F76E78">
      <w:pPr>
        <w:tabs>
          <w:tab w:val="left" w:pos="6660"/>
        </w:tabs>
        <w:ind w:hanging="900"/>
        <w:rPr>
          <w:rFonts w:eastAsia="TimesNewRomanPS-BoldMT"/>
          <w:b/>
          <w:bCs/>
          <w:color w:val="999999"/>
          <w:sz w:val="20"/>
          <w:szCs w:val="20"/>
        </w:rPr>
      </w:pPr>
      <w:r>
        <w:rPr>
          <w:rFonts w:eastAsia="TimesNewRomanPS-BoldMT"/>
          <w:b/>
          <w:bCs/>
          <w:color w:val="999999"/>
          <w:sz w:val="20"/>
          <w:szCs w:val="20"/>
        </w:rPr>
        <w:t>ФИЛОЗОФСКИ ФАКУЛТЕТ</w:t>
      </w:r>
    </w:p>
    <w:p w14:paraId="28720278" w14:textId="77777777" w:rsidR="00667416" w:rsidRDefault="00667416">
      <w:pPr>
        <w:rPr>
          <w:sz w:val="6"/>
          <w:szCs w:val="6"/>
        </w:rPr>
      </w:pPr>
    </w:p>
    <w:tbl>
      <w:tblPr>
        <w:tblW w:w="10786" w:type="dxa"/>
        <w:jc w:val="center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5"/>
        <w:gridCol w:w="1779"/>
        <w:gridCol w:w="62"/>
        <w:gridCol w:w="3212"/>
        <w:gridCol w:w="716"/>
        <w:gridCol w:w="893"/>
        <w:gridCol w:w="2512"/>
        <w:gridCol w:w="538"/>
        <w:gridCol w:w="529"/>
      </w:tblGrid>
      <w:tr w:rsidR="00667416" w14:paraId="07A326DB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38D57A01" w14:textId="77777777" w:rsidR="00667416" w:rsidRDefault="00667416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70B64BFB" w14:textId="77777777" w:rsidR="00667416" w:rsidRDefault="00F76E78">
            <w:pPr>
              <w:jc w:val="center"/>
              <w:rPr>
                <w:rFonts w:eastAsia="TimesNewRomanPS-BoldMT"/>
                <w:sz w:val="26"/>
                <w:szCs w:val="26"/>
              </w:rPr>
            </w:pPr>
            <w:r>
              <w:rPr>
                <w:rFonts w:eastAsia="TimesNewRomanPS-BoldMT"/>
                <w:b/>
                <w:bCs/>
                <w:sz w:val="26"/>
                <w:szCs w:val="26"/>
              </w:rPr>
              <w:t>ИЗВЕШТАЈ О НАУЧНОЈ ЗАСНОВАНОСТИ ТЕМЕ ДОКТОРСКЕ ДИСЕРТАЦИЈЕ</w:t>
            </w:r>
          </w:p>
          <w:p w14:paraId="1C8DD14D" w14:textId="77777777" w:rsidR="00667416" w:rsidRDefault="00667416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667416" w14:paraId="08E0ED6B" w14:textId="77777777">
        <w:trPr>
          <w:trHeight w:val="170"/>
          <w:jc w:val="center"/>
        </w:trPr>
        <w:tc>
          <w:tcPr>
            <w:tcW w:w="10785" w:type="dxa"/>
            <w:gridSpan w:val="9"/>
            <w:tcBorders>
              <w:top w:val="single" w:sz="18" w:space="0" w:color="808080"/>
              <w:left w:val="single" w:sz="4" w:space="0" w:color="C0C0C0"/>
              <w:bottom w:val="single" w:sz="18" w:space="0" w:color="808080"/>
              <w:right w:val="single" w:sz="4" w:space="0" w:color="C0C0C0"/>
            </w:tcBorders>
            <w:shd w:val="clear" w:color="auto" w:fill="auto"/>
            <w:vAlign w:val="center"/>
          </w:tcPr>
          <w:p w14:paraId="191655A9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1455D9E0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18" w:space="0" w:color="80808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3800DE1D" w14:textId="77777777" w:rsidR="00667416" w:rsidRDefault="00F76E78">
            <w:pPr>
              <w:jc w:val="center"/>
              <w:rPr>
                <w:b/>
              </w:rPr>
            </w:pPr>
            <w:r>
              <w:rPr>
                <w:b/>
              </w:rPr>
              <w:t>ПОДАЦИ О КАНДИДАТУ</w:t>
            </w:r>
          </w:p>
        </w:tc>
      </w:tr>
      <w:tr w:rsidR="00667416" w14:paraId="65FBB987" w14:textId="77777777">
        <w:trPr>
          <w:trHeight w:val="227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C9429F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Презиме, име једног родитеља и име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1A9611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Јовановић, Данијел, Немања</w:t>
            </w:r>
          </w:p>
        </w:tc>
      </w:tr>
      <w:tr w:rsidR="00667416" w14:paraId="6F822CB5" w14:textId="77777777">
        <w:trPr>
          <w:trHeight w:val="227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5096875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F90002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04.03.1990. године, Ниш</w:t>
            </w:r>
          </w:p>
        </w:tc>
      </w:tr>
      <w:tr w:rsidR="00667416" w14:paraId="673ACCC1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FFA0FBE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Основне студије</w:t>
            </w:r>
          </w:p>
        </w:tc>
      </w:tr>
      <w:tr w:rsidR="00667416" w14:paraId="53C1FD76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5CDF522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41FE34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Ниш</w:t>
            </w:r>
          </w:p>
        </w:tc>
      </w:tr>
      <w:tr w:rsidR="00667416" w14:paraId="6D003BF1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425794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AA515D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Филозофски факултет</w:t>
            </w:r>
          </w:p>
        </w:tc>
      </w:tr>
      <w:tr w:rsidR="00667416" w14:paraId="11E86AFF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D08809D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A3AEED0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Србистика</w:t>
            </w:r>
          </w:p>
        </w:tc>
      </w:tr>
      <w:tr w:rsidR="00667416" w14:paraId="07BC8036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C5D6C6A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14E5B1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Дипломирани филолог</w:t>
            </w:r>
          </w:p>
        </w:tc>
      </w:tr>
      <w:tr w:rsidR="00667416" w14:paraId="358D637B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58F40FA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3BC9ADA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2009/2010.</w:t>
            </w:r>
          </w:p>
        </w:tc>
      </w:tr>
      <w:tr w:rsidR="00667416" w14:paraId="128CD1DB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C2E27B3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1B5B27A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2015.</w:t>
            </w:r>
          </w:p>
        </w:tc>
      </w:tr>
      <w:tr w:rsidR="00667416" w14:paraId="5EE00FCF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F5B88BD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5998DC2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9,02</w:t>
            </w:r>
          </w:p>
        </w:tc>
      </w:tr>
      <w:tr w:rsidR="00667416" w14:paraId="1ADCEFDB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4CB6B37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Мастер </w:t>
            </w:r>
            <w:r>
              <w:rPr>
                <w:b/>
              </w:rPr>
              <w:t xml:space="preserve">студије, </w:t>
            </w:r>
            <w:r>
              <w:rPr>
                <w:b/>
                <w:lang w:val="ru-RU"/>
              </w:rPr>
              <w:t>магистарске студије</w:t>
            </w:r>
          </w:p>
        </w:tc>
      </w:tr>
      <w:tr w:rsidR="00667416" w14:paraId="11AEFAD9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8EA53FD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0A4E9ED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Ниш</w:t>
            </w:r>
          </w:p>
        </w:tc>
      </w:tr>
      <w:tr w:rsidR="00667416" w14:paraId="3081F464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0DA10D5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C45F1F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Филозофски факултет</w:t>
            </w:r>
          </w:p>
        </w:tc>
      </w:tr>
      <w:tr w:rsidR="00667416" w14:paraId="5A518A46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4897440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83D7F83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Мастер академске студије филологије (модул српска и компаративна књижевност)</w:t>
            </w:r>
          </w:p>
        </w:tc>
      </w:tr>
      <w:tr w:rsidR="00667416" w14:paraId="2304FD35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532766D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F5E2A6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Мастер филолог</w:t>
            </w:r>
          </w:p>
        </w:tc>
      </w:tr>
      <w:tr w:rsidR="00667416" w14:paraId="5F236154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1729A52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96FAE0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2015/2016.</w:t>
            </w:r>
          </w:p>
        </w:tc>
      </w:tr>
      <w:tr w:rsidR="00667416" w14:paraId="65FAD14C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B59BA64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C50773A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2016.</w:t>
            </w:r>
          </w:p>
        </w:tc>
      </w:tr>
      <w:tr w:rsidR="00667416" w14:paraId="2D5229DD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23C39BB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7FB511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10,00</w:t>
            </w:r>
          </w:p>
        </w:tc>
      </w:tr>
      <w:tr w:rsidR="00667416" w14:paraId="3CE30662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41CD13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92DADD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Теорија </w:t>
            </w:r>
            <w:r>
              <w:rPr>
                <w:b/>
                <w:lang w:val="ru-RU"/>
              </w:rPr>
              <w:t>књижевности</w:t>
            </w:r>
          </w:p>
        </w:tc>
      </w:tr>
      <w:tr w:rsidR="00667416" w14:paraId="12B49D82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C78BCFC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EF6F226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Адресант и адресат у лирској поезији</w:t>
            </w:r>
          </w:p>
        </w:tc>
      </w:tr>
      <w:tr w:rsidR="00667416" w14:paraId="69D1AA20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60B47E3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Докторске студије</w:t>
            </w:r>
          </w:p>
        </w:tc>
      </w:tr>
      <w:tr w:rsidR="00667416" w14:paraId="0B1BEC5C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B78859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A99DEA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Ниш</w:t>
            </w:r>
          </w:p>
        </w:tc>
      </w:tr>
      <w:tr w:rsidR="00667416" w14:paraId="42463290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9472A70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A33DA30" w14:textId="77777777" w:rsidR="00667416" w:rsidRDefault="00F76E78">
            <w:pPr>
              <w:rPr>
                <w:lang w:val="ru-RU"/>
              </w:rPr>
            </w:pPr>
            <w:r>
              <w:rPr>
                <w:b/>
                <w:lang w:val="ru-RU"/>
              </w:rPr>
              <w:t>Филозофски факултет</w:t>
            </w:r>
          </w:p>
        </w:tc>
      </w:tr>
      <w:tr w:rsidR="00667416" w14:paraId="7F5018FD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A0E90F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DBEE41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Докторске академске студије филологије</w:t>
            </w:r>
          </w:p>
        </w:tc>
      </w:tr>
      <w:tr w:rsidR="00667416" w14:paraId="5FC45E17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EDB98E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985741E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2017.</w:t>
            </w:r>
          </w:p>
        </w:tc>
      </w:tr>
      <w:tr w:rsidR="00667416" w14:paraId="1D52305D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B5A853B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AB5D8FD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120,00</w:t>
            </w:r>
          </w:p>
        </w:tc>
      </w:tr>
      <w:tr w:rsidR="00667416" w14:paraId="7166C79A" w14:textId="77777777">
        <w:trPr>
          <w:trHeight w:val="340"/>
          <w:jc w:val="center"/>
        </w:trPr>
        <w:tc>
          <w:tcPr>
            <w:tcW w:w="238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5161A14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399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BF3573E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9,86</w:t>
            </w:r>
          </w:p>
        </w:tc>
      </w:tr>
      <w:tr w:rsidR="00667416" w14:paraId="346FD5D0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0F04564F" w14:textId="77777777" w:rsidR="00667416" w:rsidRDefault="00F76E78">
            <w:pPr>
              <w:jc w:val="center"/>
              <w:rPr>
                <w:rFonts w:eastAsia="TimesNewRomanPS-BoldMT"/>
                <w:b/>
              </w:rPr>
            </w:pPr>
            <w:r>
              <w:rPr>
                <w:rFonts w:eastAsia="TimesNewRomanPS-BoldMT"/>
                <w:b/>
              </w:rPr>
              <w:t>ПРИКАЗ НАУЧНИХ И СТРУЧНИХ РАДОВА КАНДИДАТА</w:t>
            </w:r>
          </w:p>
        </w:tc>
      </w:tr>
      <w:tr w:rsidR="00667416" w14:paraId="7399F397" w14:textId="77777777">
        <w:trPr>
          <w:trHeight w:val="340"/>
          <w:jc w:val="center"/>
        </w:trPr>
        <w:tc>
          <w:tcPr>
            <w:tcW w:w="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16A607C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904394F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2175162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667416" w14:paraId="15F0DFE1" w14:textId="77777777">
        <w:trPr>
          <w:trHeight w:val="340"/>
          <w:jc w:val="center"/>
        </w:trPr>
        <w:tc>
          <w:tcPr>
            <w:tcW w:w="54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422E3A2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983C0C0" w14:textId="77777777" w:rsidR="00667416" w:rsidRDefault="00F76E78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Јовановић, Немања, „Маргинализоване групе у роману Ловац на јелене Халеда Хосеинија” у: </w:t>
            </w:r>
            <w:r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Перцепција другог као другачијег [Електронски извор]: зборник радова са </w:t>
            </w:r>
            <w:r>
              <w:rPr>
                <w:rFonts w:ascii="Times New Roman" w:hAnsi="Times New Roman" w:cs="Times New Roman"/>
                <w:i/>
                <w:sz w:val="24"/>
              </w:rPr>
              <w:t>II</w:t>
            </w:r>
            <w:r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интердисциплинарног студентског скупа „Карловачки дани слободне мисли“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(главни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 одговорни уре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дник Андреа Ратковић), „Центар за афирмацију слободне мисли“, Сремски Карловци, 2016, стр. 183-193.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E866C2D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17541774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4C972EF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4B1D81" w14:textId="77777777" w:rsidR="00667416" w:rsidRDefault="00F76E78">
            <w:pPr>
              <w:rPr>
                <w:i/>
                <w:color w:val="808080"/>
                <w:lang w:val="ru-RU"/>
              </w:rPr>
            </w:pPr>
            <w:r>
              <w:rPr>
                <w:i/>
                <w:color w:val="808080"/>
                <w:sz w:val="18"/>
                <w:szCs w:val="18"/>
              </w:rPr>
              <w:t xml:space="preserve">У роману 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Ловац на змајеве </w:t>
            </w:r>
            <w:r>
              <w:rPr>
                <w:i/>
                <w:color w:val="808080"/>
                <w:sz w:val="18"/>
                <w:szCs w:val="18"/>
              </w:rPr>
              <w:t>Халеда Хосеинија тематизују се две маргинализоване групе:</w:t>
            </w:r>
            <w:r>
              <w:rPr>
                <w:i/>
                <w:color w:val="808080"/>
                <w:sz w:val="18"/>
                <w:szCs w:val="18"/>
              </w:rPr>
              <w:br/>
              <w:t xml:space="preserve">Хазари у Авганистану и Авганистанци као избеглице у </w:t>
            </w:r>
            <w:r>
              <w:rPr>
                <w:i/>
                <w:color w:val="808080"/>
                <w:sz w:val="18"/>
                <w:szCs w:val="18"/>
              </w:rPr>
              <w:t>Сједињеним Америчким Државама.</w:t>
            </w:r>
            <w:r>
              <w:rPr>
                <w:i/>
                <w:color w:val="808080"/>
                <w:sz w:val="18"/>
                <w:szCs w:val="18"/>
              </w:rPr>
              <w:br/>
              <w:t>Заједничко обема маргинализованим групама је што чине мањински део становништва у свом</w:t>
            </w:r>
            <w:r>
              <w:rPr>
                <w:i/>
                <w:color w:val="808080"/>
                <w:sz w:val="18"/>
                <w:szCs w:val="18"/>
              </w:rPr>
              <w:br/>
              <w:t>окружењу и што обе групе осуђује већинско становништво средине. Међу овим</w:t>
            </w:r>
            <w:r>
              <w:rPr>
                <w:i/>
                <w:color w:val="808080"/>
                <w:sz w:val="18"/>
                <w:szCs w:val="18"/>
              </w:rPr>
              <w:br/>
              <w:t>маргинализованим групама има и пуно разлика, те се у роману прав</w:t>
            </w:r>
            <w:r>
              <w:rPr>
                <w:i/>
                <w:color w:val="808080"/>
                <w:sz w:val="18"/>
                <w:szCs w:val="18"/>
              </w:rPr>
              <w:t>и паралела међу њима.</w:t>
            </w:r>
            <w:r>
              <w:rPr>
                <w:i/>
                <w:color w:val="808080"/>
                <w:sz w:val="18"/>
                <w:szCs w:val="18"/>
              </w:rPr>
              <w:br/>
              <w:t>Роман приказује судбину угледне авганистанске породице из перспективе њеног члана, Амира.</w:t>
            </w:r>
            <w:r>
              <w:rPr>
                <w:i/>
                <w:color w:val="808080"/>
                <w:sz w:val="18"/>
                <w:szCs w:val="18"/>
              </w:rPr>
              <w:br/>
              <w:t>Амирово детињство у Авганистану обележено је робовласничким односом Авгана према</w:t>
            </w:r>
            <w:r>
              <w:rPr>
                <w:i/>
                <w:color w:val="808080"/>
                <w:sz w:val="18"/>
                <w:szCs w:val="18"/>
              </w:rPr>
              <w:br/>
              <w:t>Хазарима. Аутодијегетички приповедач казује причу о свом животу</w:t>
            </w:r>
            <w:r>
              <w:rPr>
                <w:i/>
                <w:color w:val="808080"/>
                <w:sz w:val="18"/>
                <w:szCs w:val="18"/>
              </w:rPr>
              <w:t xml:space="preserve"> из перспективе одраслог</w:t>
            </w:r>
            <w:r>
              <w:rPr>
                <w:i/>
                <w:color w:val="808080"/>
                <w:sz w:val="18"/>
                <w:szCs w:val="18"/>
              </w:rPr>
              <w:br/>
              <w:t>човека, који је постао држављанин Сједињених Америчких Држава, након што је његова</w:t>
            </w:r>
            <w:r>
              <w:rPr>
                <w:i/>
                <w:color w:val="808080"/>
                <w:sz w:val="18"/>
                <w:szCs w:val="18"/>
              </w:rPr>
              <w:br/>
              <w:t>породица емигрирала због рата у Авганистану. Нова средина утицаће на промену статуса</w:t>
            </w:r>
            <w:r>
              <w:rPr>
                <w:i/>
                <w:color w:val="808080"/>
                <w:sz w:val="18"/>
                <w:szCs w:val="18"/>
              </w:rPr>
              <w:br/>
              <w:t>Амирове породице у друштву, али и на међусобне породичне односе</w:t>
            </w:r>
            <w:r>
              <w:rPr>
                <w:i/>
                <w:color w:val="808080"/>
                <w:sz w:val="18"/>
                <w:szCs w:val="18"/>
              </w:rPr>
              <w:t>. Заправо, јунаци романа,</w:t>
            </w:r>
            <w:r>
              <w:rPr>
                <w:i/>
                <w:color w:val="808080"/>
                <w:sz w:val="18"/>
                <w:szCs w:val="18"/>
              </w:rPr>
              <w:br/>
              <w:t>који су синегдоха свих избеглица арапског порекла, постаће маргинализована група у новом</w:t>
            </w:r>
            <w:r>
              <w:rPr>
                <w:i/>
                <w:color w:val="808080"/>
                <w:sz w:val="18"/>
                <w:szCs w:val="18"/>
              </w:rPr>
              <w:br/>
              <w:t>окружењу.</w:t>
            </w:r>
          </w:p>
        </w:tc>
        <w:tc>
          <w:tcPr>
            <w:tcW w:w="1063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FB7C02C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2C7105AD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0146ADA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5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A53D90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DB9C558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ДА</w:t>
            </w:r>
          </w:p>
        </w:tc>
        <w:tc>
          <w:tcPr>
            <w:tcW w:w="8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D4BF12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B30A5B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A0FF5B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5C5E7052" w14:textId="77777777">
        <w:trPr>
          <w:trHeight w:val="340"/>
          <w:jc w:val="center"/>
        </w:trPr>
        <w:tc>
          <w:tcPr>
            <w:tcW w:w="54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6F3797F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88A0BA" w14:textId="77777777" w:rsidR="00667416" w:rsidRDefault="00F76E78">
            <w:pPr>
              <w:spacing w:after="160" w:line="360" w:lineRule="auto"/>
              <w:contextualSpacing/>
              <w:rPr>
                <w:lang w:val="ru-RU"/>
              </w:rPr>
            </w:pPr>
            <w:r>
              <w:rPr>
                <w:rFonts w:eastAsia="Calibri"/>
                <w:sz w:val="24"/>
              </w:rPr>
              <w:t xml:space="preserve">Јовановић, Д. Немања, „Контрасти у приповеци </w:t>
            </w:r>
            <w:r>
              <w:rPr>
                <w:rFonts w:eastAsia="Calibri"/>
                <w:i/>
                <w:sz w:val="24"/>
              </w:rPr>
              <w:t>Школска икона</w:t>
            </w:r>
            <w:r>
              <w:rPr>
                <w:rFonts w:eastAsia="Calibri"/>
                <w:sz w:val="24"/>
              </w:rPr>
              <w:t xml:space="preserve"> Лазе К. Чазаревића“ у: </w:t>
            </w:r>
            <w:r>
              <w:rPr>
                <w:rFonts w:eastAsia="Calibri"/>
                <w:i/>
                <w:sz w:val="24"/>
              </w:rPr>
              <w:t>Наслеђе: часопис за књижевност, језик, уметност и културу</w:t>
            </w:r>
            <w:r>
              <w:rPr>
                <w:rFonts w:eastAsia="Calibri"/>
                <w:sz w:val="24"/>
              </w:rPr>
              <w:t xml:space="preserve"> (главни и одговорни уредник Драган Бошковић) - год. XIV, бр. 36 (2017), „</w:t>
            </w:r>
            <w:r>
              <w:rPr>
                <w:rFonts w:eastAsia="Calibri"/>
                <w:sz w:val="24"/>
                <w:lang w:val="ru-RU"/>
              </w:rPr>
              <w:t>Филолошко-уметнички факултет</w:t>
            </w:r>
            <w:r>
              <w:rPr>
                <w:rFonts w:eastAsia="Calibri"/>
                <w:sz w:val="24"/>
              </w:rPr>
              <w:t xml:space="preserve">“, Крагујевац, </w:t>
            </w:r>
            <w:r>
              <w:rPr>
                <w:rFonts w:eastAsia="Calibri"/>
                <w:sz w:val="24"/>
              </w:rPr>
              <w:t>2017, стр. 183-196.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58AE420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М24</w:t>
            </w:r>
          </w:p>
        </w:tc>
      </w:tr>
      <w:tr w:rsidR="00667416" w14:paraId="760DB6D5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E07EBAE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E94FA7" w14:textId="77777777" w:rsidR="00667416" w:rsidRDefault="00F76E78">
            <w:pPr>
              <w:rPr>
                <w:i/>
              </w:rPr>
            </w:pPr>
            <w:r>
              <w:rPr>
                <w:i/>
                <w:color w:val="808080"/>
                <w:sz w:val="18"/>
                <w:szCs w:val="18"/>
              </w:rPr>
              <w:t>Лаза К. Лазаревић је у својим приповеткама исказао амбивалентан став према</w:t>
            </w:r>
            <w:r>
              <w:rPr>
                <w:i/>
                <w:color w:val="808080"/>
                <w:sz w:val="18"/>
                <w:szCs w:val="18"/>
              </w:rPr>
              <w:br/>
              <w:t>патријархалној заједници. У овом раду истражујемо интенције аутора у приповеци</w:t>
            </w:r>
            <w:r>
              <w:rPr>
                <w:i/>
                <w:color w:val="808080"/>
                <w:sz w:val="18"/>
                <w:szCs w:val="18"/>
              </w:rPr>
              <w:br/>
            </w:r>
            <w:r>
              <w:rPr>
                <w:i/>
                <w:iCs/>
                <w:color w:val="808080"/>
                <w:sz w:val="18"/>
                <w:szCs w:val="18"/>
              </w:rPr>
              <w:t>Школска икона</w:t>
            </w:r>
            <w:r>
              <w:rPr>
                <w:i/>
                <w:color w:val="808080"/>
                <w:sz w:val="18"/>
                <w:szCs w:val="18"/>
              </w:rPr>
              <w:t xml:space="preserve">, не бисмо ли утврдили какав је Лазаревићев однос према </w:t>
            </w:r>
            <w:r>
              <w:rPr>
                <w:i/>
                <w:color w:val="808080"/>
                <w:sz w:val="18"/>
                <w:szCs w:val="18"/>
              </w:rPr>
              <w:t>патријархалном</w:t>
            </w:r>
            <w:r>
              <w:rPr>
                <w:i/>
                <w:color w:val="808080"/>
                <w:sz w:val="18"/>
                <w:szCs w:val="18"/>
              </w:rPr>
              <w:br/>
              <w:t>систему вредности у овом делу. Користимо наратолошки приступ како бисмо увидели</w:t>
            </w:r>
            <w:r>
              <w:rPr>
                <w:i/>
                <w:color w:val="808080"/>
                <w:sz w:val="18"/>
                <w:szCs w:val="18"/>
              </w:rPr>
              <w:br/>
              <w:t>какав је однос приповедача према ликовима сеоског попа и новог учитеља који су</w:t>
            </w:r>
            <w:r>
              <w:rPr>
                <w:i/>
                <w:color w:val="808080"/>
                <w:sz w:val="18"/>
                <w:szCs w:val="18"/>
              </w:rPr>
              <w:br/>
              <w:t>носиоци различитих идеологија. Приповедачеви коментари о ликовима, дескрипције</w:t>
            </w:r>
            <w:r>
              <w:rPr>
                <w:i/>
                <w:color w:val="808080"/>
                <w:sz w:val="18"/>
                <w:szCs w:val="18"/>
              </w:rPr>
              <w:br/>
              <w:t>јун</w:t>
            </w:r>
            <w:r>
              <w:rPr>
                <w:i/>
                <w:color w:val="808080"/>
                <w:sz w:val="18"/>
                <w:szCs w:val="18"/>
              </w:rPr>
              <w:t>ака и уопште, начини карактеризације актера, јасно указују на то да је аутор стао на страну</w:t>
            </w:r>
            <w:r>
              <w:rPr>
                <w:i/>
                <w:color w:val="808080"/>
                <w:sz w:val="18"/>
                <w:szCs w:val="18"/>
              </w:rPr>
              <w:br/>
              <w:t>старих и традиционалних патријархалних норми. Можемо закључити да Лаза К.</w:t>
            </w:r>
            <w:r>
              <w:rPr>
                <w:i/>
                <w:color w:val="808080"/>
                <w:sz w:val="18"/>
                <w:szCs w:val="18"/>
              </w:rPr>
              <w:br/>
              <w:t>Лазаревић није ни у једној својој приповеци био приврженији патријархалном систему</w:t>
            </w:r>
            <w:r>
              <w:rPr>
                <w:i/>
                <w:color w:val="808080"/>
                <w:sz w:val="18"/>
                <w:szCs w:val="18"/>
              </w:rPr>
              <w:br/>
              <w:t>вреднос</w:t>
            </w:r>
            <w:r>
              <w:rPr>
                <w:i/>
                <w:color w:val="808080"/>
                <w:sz w:val="18"/>
                <w:szCs w:val="18"/>
              </w:rPr>
              <w:t xml:space="preserve">ти као што је то случај са приповетком </w:t>
            </w:r>
            <w:r>
              <w:rPr>
                <w:i/>
                <w:iCs/>
                <w:color w:val="808080"/>
                <w:sz w:val="18"/>
                <w:szCs w:val="18"/>
              </w:rPr>
              <w:t>Школска икона.</w:t>
            </w:r>
          </w:p>
        </w:tc>
        <w:tc>
          <w:tcPr>
            <w:tcW w:w="1063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1A15A31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02D9DF02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72BF518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5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C663E36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6D62B4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ДА</w:t>
            </w:r>
          </w:p>
        </w:tc>
        <w:tc>
          <w:tcPr>
            <w:tcW w:w="8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705900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132506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A8030B8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424B4F2D" w14:textId="77777777">
        <w:trPr>
          <w:trHeight w:val="340"/>
          <w:jc w:val="center"/>
        </w:trPr>
        <w:tc>
          <w:tcPr>
            <w:tcW w:w="54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B4D133C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6E7D7E3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</w:rPr>
              <w:t xml:space="preserve">Јовановић, Д. Немања, „Адресат у лирској поезији“ у: </w:t>
            </w:r>
            <w:r>
              <w:rPr>
                <w:i/>
                <w:sz w:val="24"/>
                <w:szCs w:val="24"/>
                <w:lang w:val="en-US"/>
              </w:rPr>
              <w:t>FilologiaMediana</w:t>
            </w:r>
            <w:r>
              <w:rPr>
                <w:i/>
                <w:sz w:val="24"/>
                <w:szCs w:val="24"/>
              </w:rPr>
              <w:t xml:space="preserve"> 9, </w:t>
            </w:r>
            <w:r>
              <w:rPr>
                <w:sz w:val="24"/>
                <w:szCs w:val="24"/>
              </w:rPr>
              <w:t xml:space="preserve">годна </w:t>
            </w:r>
            <w:r>
              <w:rPr>
                <w:sz w:val="24"/>
                <w:szCs w:val="24"/>
                <w:lang w:val="en-US"/>
              </w:rPr>
              <w:t>IX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</w:rPr>
              <w:t>број 9, „</w:t>
            </w:r>
            <w:r>
              <w:rPr>
                <w:sz w:val="24"/>
                <w:szCs w:val="24"/>
                <w:lang w:val="ru-RU"/>
              </w:rPr>
              <w:t xml:space="preserve">Филозофски факултет </w:t>
            </w:r>
            <w:r>
              <w:rPr>
                <w:sz w:val="24"/>
                <w:szCs w:val="24"/>
                <w:lang w:val="ru-RU"/>
              </w:rPr>
              <w:t>Универзитета у Нишу</w:t>
            </w:r>
            <w:r>
              <w:rPr>
                <w:sz w:val="24"/>
                <w:szCs w:val="24"/>
              </w:rPr>
              <w:t>“, Ниш, 2017, стр. 199-213.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7521062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М51</w:t>
            </w:r>
          </w:p>
        </w:tc>
      </w:tr>
      <w:tr w:rsidR="00667416" w14:paraId="0361897A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E294770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0A68893" w14:textId="77777777" w:rsidR="00667416" w:rsidRDefault="00F76E78">
            <w:pPr>
              <w:rPr>
                <w:i/>
                <w:lang w:val="ru-RU"/>
              </w:rPr>
            </w:pPr>
            <w:r>
              <w:rPr>
                <w:i/>
                <w:color w:val="808080"/>
                <w:sz w:val="18"/>
                <w:szCs w:val="18"/>
              </w:rPr>
              <w:t xml:space="preserve">Лирска поезија, као чин вербалне комуникације, подразумева комуникацију између адресанта и адресата, који су текстуалне категорије. У српској науци о књижевности проучавање адресата у лирској </w:t>
            </w:r>
            <w:r>
              <w:rPr>
                <w:i/>
                <w:color w:val="808080"/>
                <w:sz w:val="18"/>
                <w:szCs w:val="18"/>
              </w:rPr>
              <w:t>поезији је у</w:t>
            </w:r>
            <w:r>
              <w:rPr>
                <w:i/>
                <w:color w:val="808080"/>
                <w:sz w:val="18"/>
                <w:szCs w:val="18"/>
              </w:rPr>
              <w:br/>
              <w:t>потпуности занемарено, будући да о овом феномену није написан ниједан</w:t>
            </w:r>
            <w:r>
              <w:rPr>
                <w:i/>
                <w:color w:val="808080"/>
                <w:sz w:val="18"/>
                <w:szCs w:val="18"/>
              </w:rPr>
              <w:br/>
              <w:t>рад до сада. Из тог разлога, првенствени циљ ове студије је да укаже на</w:t>
            </w:r>
            <w:r>
              <w:rPr>
                <w:i/>
                <w:color w:val="808080"/>
                <w:sz w:val="18"/>
                <w:szCs w:val="18"/>
              </w:rPr>
              <w:br/>
              <w:t>значај примаоца лирске поезије који је уписан у текст и самим тим отвори</w:t>
            </w:r>
            <w:r>
              <w:rPr>
                <w:i/>
                <w:color w:val="808080"/>
                <w:sz w:val="18"/>
                <w:szCs w:val="18"/>
              </w:rPr>
              <w:br/>
              <w:t>једно ново поље у проучавању</w:t>
            </w:r>
            <w:r>
              <w:rPr>
                <w:i/>
                <w:color w:val="808080"/>
                <w:sz w:val="18"/>
                <w:szCs w:val="18"/>
              </w:rPr>
              <w:t xml:space="preserve"> поезије. У овом раду истражујемо и карактеристике адресата у зависности од тога да ли јесте или није  део предочене дијегезе, користећи као методолошки оквир посткласичну когнитивну наратологију и савремене теорије читања. Збирке песама 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Кора </w:t>
            </w:r>
            <w:r>
              <w:rPr>
                <w:i/>
                <w:color w:val="808080"/>
                <w:sz w:val="18"/>
                <w:szCs w:val="18"/>
              </w:rPr>
              <w:t xml:space="preserve">и </w:t>
            </w:r>
            <w:r>
              <w:rPr>
                <w:i/>
                <w:iCs/>
                <w:color w:val="808080"/>
                <w:sz w:val="18"/>
                <w:szCs w:val="18"/>
              </w:rPr>
              <w:t>Непочин пољ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е </w:t>
            </w:r>
            <w:r>
              <w:rPr>
                <w:i/>
                <w:color w:val="808080"/>
                <w:sz w:val="18"/>
                <w:szCs w:val="18"/>
              </w:rPr>
              <w:t>Васка Попе чине примарну грађу јер су подесне да се на њима истражују жељени феномени.</w:t>
            </w:r>
          </w:p>
        </w:tc>
        <w:tc>
          <w:tcPr>
            <w:tcW w:w="1063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FD25707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457FBBF5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FE3D04E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5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1BB2902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21286A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ДА</w:t>
            </w:r>
          </w:p>
        </w:tc>
        <w:tc>
          <w:tcPr>
            <w:tcW w:w="8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18398E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764EEA0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6235BA5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6B6DA829" w14:textId="77777777">
        <w:trPr>
          <w:trHeight w:val="340"/>
          <w:jc w:val="center"/>
        </w:trPr>
        <w:tc>
          <w:tcPr>
            <w:tcW w:w="54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05A78F3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DEDF0A" w14:textId="77777777" w:rsidR="00667416" w:rsidRDefault="00F76E78">
            <w:pPr>
              <w:rPr>
                <w:lang w:val="ru-RU"/>
              </w:rPr>
            </w:pPr>
            <w:r>
              <w:rPr>
                <w:rFonts w:eastAsia="Calibri"/>
                <w:sz w:val="24"/>
              </w:rPr>
              <w:t xml:space="preserve">Јовановић, Д. Немања, „Адресант у лирској поезији“ у: Језик и књижевност у глобалном друштву, „Филозофски факултет </w:t>
            </w:r>
            <w:r>
              <w:rPr>
                <w:rFonts w:eastAsia="Calibri"/>
                <w:sz w:val="24"/>
                <w:lang w:val="ru-RU"/>
              </w:rPr>
              <w:t>Универзитета у</w:t>
            </w:r>
            <w:r>
              <w:rPr>
                <w:rFonts w:eastAsia="Calibri"/>
                <w:sz w:val="24"/>
              </w:rPr>
              <w:t xml:space="preserve"> Нишу“, 2017, стр. 163-175.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1F5787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5774973D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8D93018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16E4A7" w14:textId="77777777" w:rsidR="00667416" w:rsidRDefault="00F76E78">
            <w:pPr>
              <w:rPr>
                <w:i/>
                <w:lang w:val="ru-RU"/>
              </w:rPr>
            </w:pPr>
            <w:r>
              <w:rPr>
                <w:i/>
                <w:color w:val="808080"/>
                <w:sz w:val="18"/>
                <w:szCs w:val="18"/>
              </w:rPr>
              <w:t>Лирска поезија, као чин вербалне комуникације, подразумева</w:t>
            </w:r>
            <w:r>
              <w:rPr>
                <w:i/>
                <w:color w:val="808080"/>
                <w:sz w:val="18"/>
                <w:szCs w:val="18"/>
              </w:rPr>
              <w:br/>
              <w:t xml:space="preserve">комуникацију између </w:t>
            </w:r>
            <w:r>
              <w:rPr>
                <w:i/>
                <w:color w:val="808080"/>
                <w:sz w:val="18"/>
                <w:szCs w:val="18"/>
              </w:rPr>
              <w:t>адресанта и адресата, који су текстуалне категорије. У овом</w:t>
            </w:r>
            <w:r>
              <w:rPr>
                <w:i/>
                <w:color w:val="808080"/>
                <w:sz w:val="18"/>
                <w:szCs w:val="18"/>
              </w:rPr>
              <w:br/>
              <w:t>раду управо се говори о ентитетима посредовања у лирској поезији. Задатак који</w:t>
            </w:r>
            <w:r>
              <w:rPr>
                <w:i/>
                <w:color w:val="808080"/>
                <w:sz w:val="18"/>
                <w:szCs w:val="18"/>
              </w:rPr>
              <w:br/>
              <w:t>смо пред собом имали је да утврдимо може ли се у лирској поезији говорити о</w:t>
            </w:r>
            <w:r>
              <w:rPr>
                <w:i/>
                <w:color w:val="808080"/>
                <w:sz w:val="18"/>
                <w:szCs w:val="18"/>
              </w:rPr>
              <w:br/>
              <w:t>дијегетичким начинима и нивоима посредова</w:t>
            </w:r>
            <w:r>
              <w:rPr>
                <w:i/>
                <w:color w:val="808080"/>
                <w:sz w:val="18"/>
                <w:szCs w:val="18"/>
              </w:rPr>
              <w:t>ња, те може ли нам овакав приступ</w:t>
            </w:r>
            <w:r>
              <w:rPr>
                <w:i/>
                <w:color w:val="808080"/>
                <w:sz w:val="18"/>
                <w:szCs w:val="18"/>
              </w:rPr>
              <w:br/>
              <w:t>помоћи у тумачењу лирске поезије. За остваривање овог задатка руководили смо се теоријским оквирима посткласичне когнитивне наратологије и савремених теорија читања. Збирке</w:t>
            </w:r>
            <w:r>
              <w:rPr>
                <w:i/>
                <w:color w:val="808080"/>
                <w:sz w:val="18"/>
                <w:szCs w:val="18"/>
              </w:rPr>
              <w:br/>
              <w:t xml:space="preserve">песама 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Кора </w:t>
            </w:r>
            <w:r>
              <w:rPr>
                <w:i/>
                <w:color w:val="808080"/>
                <w:sz w:val="18"/>
                <w:szCs w:val="18"/>
              </w:rPr>
              <w:t xml:space="preserve">и </w:t>
            </w:r>
            <w:r>
              <w:rPr>
                <w:i/>
                <w:iCs/>
                <w:color w:val="808080"/>
                <w:sz w:val="18"/>
                <w:szCs w:val="18"/>
              </w:rPr>
              <w:t xml:space="preserve">Непочин поље </w:t>
            </w:r>
            <w:r>
              <w:rPr>
                <w:i/>
                <w:color w:val="808080"/>
                <w:sz w:val="18"/>
                <w:szCs w:val="18"/>
              </w:rPr>
              <w:t>Васка Попе чине примар</w:t>
            </w:r>
            <w:r>
              <w:rPr>
                <w:i/>
                <w:color w:val="808080"/>
                <w:sz w:val="18"/>
                <w:szCs w:val="18"/>
              </w:rPr>
              <w:t>ну грађу за  истраживање  датих  феномена.</w:t>
            </w:r>
          </w:p>
        </w:tc>
        <w:tc>
          <w:tcPr>
            <w:tcW w:w="1063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C4ED600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035E93BD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EDAE5D0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5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EAF308F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1E6A92D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ДА</w:t>
            </w:r>
          </w:p>
        </w:tc>
        <w:tc>
          <w:tcPr>
            <w:tcW w:w="8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8F50B46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BBE53CB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FA18B01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18F916DA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E565C20" w14:textId="77777777" w:rsidR="00667416" w:rsidRDefault="0066741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780" w:type="dxa"/>
            <w:shd w:val="clear" w:color="auto" w:fill="auto"/>
          </w:tcPr>
          <w:p w14:paraId="321926BF" w14:textId="77777777" w:rsidR="00667416" w:rsidRDefault="00667416"/>
        </w:tc>
        <w:tc>
          <w:tcPr>
            <w:tcW w:w="61" w:type="dxa"/>
            <w:shd w:val="clear" w:color="auto" w:fill="auto"/>
          </w:tcPr>
          <w:p w14:paraId="09F02F2D" w14:textId="77777777" w:rsidR="00667416" w:rsidRDefault="00667416"/>
        </w:tc>
        <w:tc>
          <w:tcPr>
            <w:tcW w:w="3213" w:type="dxa"/>
            <w:shd w:val="clear" w:color="auto" w:fill="auto"/>
          </w:tcPr>
          <w:p w14:paraId="5E4E9741" w14:textId="77777777" w:rsidR="00667416" w:rsidRDefault="00667416"/>
        </w:tc>
        <w:tc>
          <w:tcPr>
            <w:tcW w:w="716" w:type="dxa"/>
            <w:shd w:val="clear" w:color="auto" w:fill="auto"/>
          </w:tcPr>
          <w:p w14:paraId="080D8484" w14:textId="77777777" w:rsidR="00667416" w:rsidRDefault="00667416"/>
        </w:tc>
        <w:tc>
          <w:tcPr>
            <w:tcW w:w="893" w:type="dxa"/>
            <w:shd w:val="clear" w:color="auto" w:fill="auto"/>
          </w:tcPr>
          <w:p w14:paraId="09A15EA6" w14:textId="77777777" w:rsidR="00667416" w:rsidRDefault="00667416"/>
        </w:tc>
        <w:tc>
          <w:tcPr>
            <w:tcW w:w="2510" w:type="dxa"/>
            <w:shd w:val="clear" w:color="auto" w:fill="auto"/>
          </w:tcPr>
          <w:p w14:paraId="0EB8BD9B" w14:textId="77777777" w:rsidR="00667416" w:rsidRDefault="00667416"/>
        </w:tc>
        <w:tc>
          <w:tcPr>
            <w:tcW w:w="538" w:type="dxa"/>
            <w:shd w:val="clear" w:color="auto" w:fill="auto"/>
          </w:tcPr>
          <w:p w14:paraId="604E98BB" w14:textId="77777777" w:rsidR="00667416" w:rsidRDefault="00667416"/>
        </w:tc>
        <w:tc>
          <w:tcPr>
            <w:tcW w:w="529" w:type="dxa"/>
            <w:shd w:val="clear" w:color="auto" w:fill="auto"/>
          </w:tcPr>
          <w:p w14:paraId="42462B54" w14:textId="77777777" w:rsidR="00667416" w:rsidRDefault="00667416"/>
        </w:tc>
      </w:tr>
      <w:tr w:rsidR="00667416" w14:paraId="708B95E3" w14:textId="77777777">
        <w:trPr>
          <w:trHeight w:val="340"/>
          <w:jc w:val="center"/>
        </w:trPr>
        <w:tc>
          <w:tcPr>
            <w:tcW w:w="545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6EE5ACD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11E2764" w14:textId="77777777" w:rsidR="00667416" w:rsidRDefault="00F76E78">
            <w:pPr>
              <w:spacing w:after="160" w:line="360" w:lineRule="auto"/>
              <w:contextualSpacing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Јовановић, Д. Немања, „Нова читања стваралаштва Алексе Шантића“ у: </w:t>
            </w:r>
            <w:r>
              <w:rPr>
                <w:rFonts w:eastAsia="Calibri"/>
                <w:i/>
                <w:sz w:val="24"/>
                <w:lang w:val="en-US"/>
              </w:rPr>
              <w:t>FilologiaMediana</w:t>
            </w:r>
            <w:r>
              <w:rPr>
                <w:rFonts w:eastAsia="Calibri"/>
                <w:i/>
                <w:sz w:val="24"/>
              </w:rPr>
              <w:t xml:space="preserve"> 9, </w:t>
            </w:r>
            <w:r>
              <w:rPr>
                <w:rFonts w:eastAsia="Calibri"/>
                <w:sz w:val="24"/>
              </w:rPr>
              <w:t xml:space="preserve">годна </w:t>
            </w:r>
            <w:r>
              <w:rPr>
                <w:rFonts w:eastAsia="Calibri"/>
                <w:sz w:val="24"/>
                <w:lang w:val="en-US"/>
              </w:rPr>
              <w:t>IX</w:t>
            </w:r>
            <w:r>
              <w:rPr>
                <w:rFonts w:eastAsia="Calibri"/>
                <w:sz w:val="24"/>
                <w:lang w:val="ru-RU"/>
              </w:rPr>
              <w:t xml:space="preserve">, </w:t>
            </w:r>
            <w:r>
              <w:rPr>
                <w:rFonts w:eastAsia="Calibri"/>
                <w:sz w:val="24"/>
              </w:rPr>
              <w:t>број 9, „</w:t>
            </w:r>
            <w:r>
              <w:rPr>
                <w:rFonts w:eastAsia="Calibri"/>
                <w:sz w:val="24"/>
                <w:lang w:val="ru-RU"/>
              </w:rPr>
              <w:t>Филозофски факултет Универзитета у Нишу</w:t>
            </w:r>
            <w:r>
              <w:rPr>
                <w:rFonts w:eastAsia="Calibri"/>
                <w:sz w:val="24"/>
              </w:rPr>
              <w:t>“, Ниш, 2017, стр. 713-718.</w:t>
            </w:r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CD9F4A8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М51</w:t>
            </w:r>
          </w:p>
        </w:tc>
      </w:tr>
      <w:tr w:rsidR="00667416" w14:paraId="041BCC39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60222E5" w14:textId="77777777" w:rsidR="00667416" w:rsidRDefault="0066741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0187BB" w14:textId="77777777" w:rsidR="00667416" w:rsidRDefault="00F76E78">
            <w:pPr>
              <w:rPr>
                <w:i/>
                <w:color w:val="808080" w:themeColor="background1" w:themeShade="80"/>
              </w:rPr>
            </w:pPr>
            <w:r>
              <w:rPr>
                <w:i/>
                <w:color w:val="808080" w:themeColor="background1" w:themeShade="80"/>
                <w:sz w:val="18"/>
                <w:szCs w:val="18"/>
              </w:rPr>
              <w:t xml:space="preserve">Рад представља приказ зборника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Песничке теме и поетички модели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br/>
              <w:t xml:space="preserve">Алексе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>Шантића (2017)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t xml:space="preserve">  уредника Јована Делића и Бојана Чолића. Горан Радоњић примећује како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br/>
              <w:t>је Шантић одличан пример песника о коме имамо формирану идеју као о једном класику уз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br/>
              <w:t>којег увек стоје као стереотипни епитети одређене оцене и фразе великих критичара и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br/>
              <w:t>и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t>сторичара књижевности, што нам отежава да га сагледамо на комплекснији, па и на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br/>
              <w:t xml:space="preserve">свестранији начин. Зборник научних радова о песништву </w:t>
            </w:r>
            <w:r>
              <w:rPr>
                <w:i/>
                <w:iCs/>
                <w:color w:val="808080" w:themeColor="background1" w:themeShade="80"/>
                <w:sz w:val="18"/>
                <w:szCs w:val="18"/>
              </w:rPr>
              <w:t xml:space="preserve">Алексе Шантића 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t>покушава да одговори на питање има ли и данас изазова у тумачењу Шантићевог песничког дела, преиспитујући н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t>акалемљени критичарски дискурс о поезији Алексе Шантића по коме се оњему говори само као о конзервативцу, традиционалисти, песнику на међи књижевних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br/>
              <w:t>епоха, песнику социјалних и родољубивих песама, који је тек једном ногом крочио у поезију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br/>
              <w:t xml:space="preserve">модерне,  на тло </w:t>
            </w:r>
            <w:r>
              <w:rPr>
                <w:i/>
                <w:color w:val="808080" w:themeColor="background1" w:themeShade="80"/>
                <w:sz w:val="18"/>
                <w:szCs w:val="18"/>
              </w:rPr>
              <w:t>на коме владају Јован Дучић и Милан Ракић.</w:t>
            </w:r>
          </w:p>
        </w:tc>
        <w:tc>
          <w:tcPr>
            <w:tcW w:w="1063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C0D0EC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4519CAB2" w14:textId="77777777">
        <w:trPr>
          <w:trHeight w:val="340"/>
          <w:jc w:val="center"/>
        </w:trPr>
        <w:tc>
          <w:tcPr>
            <w:tcW w:w="545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9765C0F" w14:textId="77777777" w:rsidR="00667416" w:rsidRDefault="00667416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5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B66B84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47660B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ДА</w:t>
            </w:r>
          </w:p>
        </w:tc>
        <w:tc>
          <w:tcPr>
            <w:tcW w:w="8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228B96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351E04C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167F2D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59FA94ED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981F758" w14:textId="77777777" w:rsidR="00667416" w:rsidRDefault="00F76E78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НАПОМЕНА</w:t>
            </w:r>
            <w:r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667416" w14:paraId="3EB49645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7D303D82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rFonts w:eastAsia="TimesNewRomanPS-BoldMT"/>
                <w:b/>
              </w:rPr>
              <w:t xml:space="preserve">ИСПУЊЕНОСТ УСЛОВА КАНДИДАТА ЗА </w:t>
            </w:r>
            <w:r>
              <w:rPr>
                <w:rFonts w:eastAsia="TimesNewRomanPS-BoldMT"/>
                <w:b/>
              </w:rPr>
              <w:t>ПОДНОШЕЊЕ ЗАХТЕВА ЗА ОДОБРАВАЊЕ ТЕМЕ</w:t>
            </w:r>
          </w:p>
        </w:tc>
      </w:tr>
      <w:tr w:rsidR="00667416" w14:paraId="36906E2B" w14:textId="77777777">
        <w:trPr>
          <w:trHeight w:val="340"/>
          <w:jc w:val="center"/>
        </w:trPr>
        <w:tc>
          <w:tcPr>
            <w:tcW w:w="9722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0F59A3A" w14:textId="77777777" w:rsidR="00667416" w:rsidRDefault="00F76E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>
              <w:rPr>
                <w:b/>
                <w:sz w:val="20"/>
                <w:szCs w:val="20"/>
              </w:rPr>
              <w:t xml:space="preserve"> предвиђене Законом о високом образовању, Статутом Универзитета и Статутом Факултета да поднесе захтев за одобравање теме докторске дисертације</w:t>
            </w:r>
          </w:p>
        </w:tc>
        <w:tc>
          <w:tcPr>
            <w:tcW w:w="5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92A6FA5" w14:textId="77777777" w:rsidR="00667416" w:rsidRDefault="00F76E7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C09FF35" w14:textId="77777777" w:rsidR="00667416" w:rsidRDefault="00F76E7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667416" w14:paraId="58B11F9B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DDF4043" w14:textId="77777777" w:rsidR="00667416" w:rsidRDefault="00F76E78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667416" w14:paraId="5E2AAFA9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1E167246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rFonts w:eastAsia="TimesNewRomanPS-BoldMT"/>
                <w:b/>
              </w:rPr>
              <w:t xml:space="preserve">ИСПУЊЕНОСТ УСЛОВА </w:t>
            </w:r>
            <w:r>
              <w:rPr>
                <w:rFonts w:eastAsia="TimesNewRomanPS-BoldMT"/>
                <w:b/>
              </w:rPr>
              <w:t>МЕНТОРА</w:t>
            </w:r>
          </w:p>
        </w:tc>
      </w:tr>
      <w:tr w:rsidR="00667416" w14:paraId="14D24A4D" w14:textId="77777777">
        <w:trPr>
          <w:trHeight w:val="72"/>
          <w:jc w:val="center"/>
        </w:trPr>
        <w:tc>
          <w:tcPr>
            <w:tcW w:w="232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6A1C422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</w:rPr>
              <w:t>Име и презиме, звање</w:t>
            </w:r>
          </w:p>
        </w:tc>
        <w:tc>
          <w:tcPr>
            <w:tcW w:w="846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EE08BF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Снежана М. Милосављевић Милић, редовни професор</w:t>
            </w:r>
          </w:p>
        </w:tc>
      </w:tr>
      <w:tr w:rsidR="00667416" w14:paraId="03D493B1" w14:textId="77777777">
        <w:trPr>
          <w:trHeight w:val="20"/>
          <w:jc w:val="center"/>
        </w:trPr>
        <w:tc>
          <w:tcPr>
            <w:tcW w:w="232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2792750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</w:rPr>
              <w:t>Ужа научна област за коју је изабран у звање</w:t>
            </w:r>
          </w:p>
        </w:tc>
        <w:tc>
          <w:tcPr>
            <w:tcW w:w="846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E622DE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 (Теорија књижевности и Методологија науке о књижевности)</w:t>
            </w:r>
          </w:p>
        </w:tc>
      </w:tr>
      <w:tr w:rsidR="00667416" w14:paraId="3FB1F7A5" w14:textId="77777777">
        <w:trPr>
          <w:trHeight w:val="20"/>
          <w:jc w:val="center"/>
        </w:trPr>
        <w:tc>
          <w:tcPr>
            <w:tcW w:w="232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D329624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</w:rPr>
              <w:t>Датум избора</w:t>
            </w:r>
          </w:p>
        </w:tc>
        <w:tc>
          <w:tcPr>
            <w:tcW w:w="846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B69654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27. 01. </w:t>
            </w:r>
            <w:r>
              <w:t>2015.</w:t>
            </w:r>
          </w:p>
        </w:tc>
      </w:tr>
      <w:tr w:rsidR="00667416" w14:paraId="68D5D485" w14:textId="77777777">
        <w:trPr>
          <w:trHeight w:val="20"/>
          <w:jc w:val="center"/>
        </w:trPr>
        <w:tc>
          <w:tcPr>
            <w:tcW w:w="232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9765AB2" w14:textId="77777777" w:rsidR="00667416" w:rsidRDefault="00F76E78">
            <w:pPr>
              <w:rPr>
                <w:rFonts w:eastAsia="TimesNewRomanPS-BoldMT"/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Установа у којој је запослен</w:t>
            </w:r>
          </w:p>
        </w:tc>
        <w:tc>
          <w:tcPr>
            <w:tcW w:w="846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822BC4" w14:textId="77777777" w:rsidR="00667416" w:rsidRDefault="00F76E78">
            <w:r>
              <w:rPr>
                <w:lang w:val="ru-RU"/>
              </w:rPr>
              <w:t>Филозофски факултет Универзитета у Нишу</w:t>
            </w:r>
          </w:p>
        </w:tc>
      </w:tr>
      <w:tr w:rsidR="00667416" w14:paraId="6D31526F" w14:textId="77777777">
        <w:trPr>
          <w:trHeight w:val="70"/>
          <w:jc w:val="center"/>
        </w:trPr>
        <w:tc>
          <w:tcPr>
            <w:tcW w:w="232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E46D5BE" w14:textId="77777777" w:rsidR="00667416" w:rsidRDefault="00F76E78">
            <w:pPr>
              <w:rPr>
                <w:rFonts w:eastAsia="TimesNewRomanPS-BoldMT"/>
                <w:sz w:val="18"/>
                <w:szCs w:val="18"/>
              </w:rPr>
            </w:pPr>
            <w:r>
              <w:rPr>
                <w:rFonts w:eastAsia="TimesNewRomanPS-BoldMT"/>
                <w:sz w:val="18"/>
                <w:szCs w:val="18"/>
              </w:rPr>
              <w:t>Е-пошта</w:t>
            </w:r>
          </w:p>
        </w:tc>
        <w:tc>
          <w:tcPr>
            <w:tcW w:w="846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82DBA7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2A3D9685" w14:textId="77777777">
        <w:trPr>
          <w:trHeight w:val="340"/>
          <w:jc w:val="center"/>
        </w:trPr>
        <w:tc>
          <w:tcPr>
            <w:tcW w:w="10785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8345214" w14:textId="77777777" w:rsidR="00667416" w:rsidRDefault="00F76E7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667416" w14:paraId="0898FEC1" w14:textId="77777777">
        <w:trPr>
          <w:trHeight w:val="340"/>
          <w:jc w:val="center"/>
        </w:trPr>
        <w:tc>
          <w:tcPr>
            <w:tcW w:w="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7C42A36" w14:textId="77777777" w:rsidR="00667416" w:rsidRDefault="00F76E78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940E71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9FAE110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667416" w14:paraId="7CDC323D" w14:textId="77777777">
        <w:trPr>
          <w:trHeight w:val="340"/>
          <w:jc w:val="center"/>
        </w:trPr>
        <w:tc>
          <w:tcPr>
            <w:tcW w:w="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071E0B7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C6CBEF" w14:textId="77777777" w:rsidR="00667416" w:rsidRDefault="00F76E78">
            <w:pPr>
              <w:rPr>
                <w:lang w:val="ru-RU"/>
              </w:rPr>
            </w:pPr>
            <w:r>
              <w:t>Snežana Milosavljević Milić, Virtuelni narativ – ogledi iz kognitivne naratologije, Sremski Karlovci - Novi Sad, Niš: Izdavačka knjižarnica Zorana Stojanovića,  Filozofski fakultet, (2016), 280 str. – ISBN 978-86-7379-420-4, ISBN 978-86-7543-325-5</w:t>
            </w:r>
          </w:p>
        </w:tc>
        <w:tc>
          <w:tcPr>
            <w:tcW w:w="10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48A689D" w14:textId="77777777" w:rsidR="00667416" w:rsidRDefault="00F76E78">
            <w:r>
              <w:rPr>
                <w:b/>
                <w:lang w:val="ru-RU"/>
              </w:rPr>
              <w:t xml:space="preserve">М </w:t>
            </w:r>
            <w:r>
              <w:rPr>
                <w:b/>
                <w:lang/>
              </w:rPr>
              <w:t>42</w:t>
            </w:r>
          </w:p>
        </w:tc>
      </w:tr>
      <w:tr w:rsidR="00667416" w14:paraId="5B536096" w14:textId="77777777">
        <w:trPr>
          <w:trHeight w:val="340"/>
          <w:jc w:val="center"/>
        </w:trPr>
        <w:tc>
          <w:tcPr>
            <w:tcW w:w="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6803AE2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05FB929" w14:textId="77777777" w:rsidR="00667416" w:rsidRDefault="00F76E78">
            <w:pPr>
              <w:rPr>
                <w:lang w:val="ru-RU"/>
              </w:rPr>
            </w:pPr>
            <w:r>
              <w:t>Snežana Milosavljević Milić, Notions on Atmosphere – Toward the Limits of Narrative Understanding, Primerjalna književnost (Ljubljana) 43.1 (2020), ISSN 0351-1189, ISSN 2591-1805, 31–50, https://orcid.org/0000-0002-0313-6849, UDK 82.0-3</w:t>
            </w:r>
          </w:p>
        </w:tc>
        <w:tc>
          <w:tcPr>
            <w:tcW w:w="10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34F1132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 23</w:t>
            </w:r>
          </w:p>
        </w:tc>
      </w:tr>
      <w:tr w:rsidR="00667416" w14:paraId="6D4E6E2E" w14:textId="77777777">
        <w:trPr>
          <w:trHeight w:val="340"/>
          <w:jc w:val="center"/>
        </w:trPr>
        <w:tc>
          <w:tcPr>
            <w:tcW w:w="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8AD47E4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AABB0CD" w14:textId="77777777" w:rsidR="00667416" w:rsidRDefault="00F76E78">
            <w:r>
              <w:t>Snežana Mi</w:t>
            </w:r>
            <w:r>
              <w:t>losavljević Milić, Kognitivna naratologija,  Književna istorija,  XLVII br. 155, (2015),  str. 11-23. – UDK 82.0 ISSN 0350-6428</w:t>
            </w:r>
          </w:p>
        </w:tc>
        <w:tc>
          <w:tcPr>
            <w:tcW w:w="10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AA5A13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 24</w:t>
            </w:r>
          </w:p>
        </w:tc>
      </w:tr>
      <w:tr w:rsidR="00667416" w14:paraId="71C9E02D" w14:textId="77777777">
        <w:trPr>
          <w:trHeight w:val="340"/>
          <w:jc w:val="center"/>
        </w:trPr>
        <w:tc>
          <w:tcPr>
            <w:tcW w:w="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4E5CE66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F2C0A47" w14:textId="77777777" w:rsidR="00667416" w:rsidRDefault="00F76E78">
            <w:r>
              <w:t>Snežana Milosavljević Milić, Psihodelična moć književnosti – savremeni književnoteorijski kontekst. U: Srpski jezik, knj</w:t>
            </w:r>
            <w:r>
              <w:t>iževnost, umetnost, Zbornik radova sa X Medjunarodnog naučnog skupa održanog u Kragujevcu, 23.25. 10. 2015, knjiga II, ROCK ‘N’ ROLL, Kragujevac, FILUM, (2016), str. 95-101. – ISBN 978-86-85991-95-0</w:t>
            </w:r>
          </w:p>
        </w:tc>
        <w:tc>
          <w:tcPr>
            <w:tcW w:w="10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931CEF" w14:textId="77777777" w:rsidR="00667416" w:rsidRDefault="00F76E7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М 14</w:t>
            </w:r>
          </w:p>
        </w:tc>
      </w:tr>
      <w:tr w:rsidR="00667416" w14:paraId="0DCC373E" w14:textId="77777777">
        <w:trPr>
          <w:trHeight w:val="340"/>
          <w:jc w:val="center"/>
        </w:trPr>
        <w:tc>
          <w:tcPr>
            <w:tcW w:w="5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8AA1901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7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08E228A" w14:textId="77777777" w:rsidR="00667416" w:rsidRDefault="00F76E78">
            <w:r>
              <w:t>Snežana Milosavljević Milić,  Fantasic Storyworld</w:t>
            </w:r>
            <w:r>
              <w:t xml:space="preserve">s and Transfictionality of Literary Characters. .  Facta Universitates, SERIES: LINGUISTICS AND LITERATURE, Vol. 18, No 1, 2020, 9-18, ISSN 0354-4702 (Print), ISSN 2406-0518 (Online) </w:t>
            </w:r>
          </w:p>
        </w:tc>
        <w:tc>
          <w:tcPr>
            <w:tcW w:w="106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CFE68B" w14:textId="77777777" w:rsidR="00667416" w:rsidRDefault="00F76E78">
            <w:pPr>
              <w:rPr>
                <w:b/>
              </w:rPr>
            </w:pPr>
            <w:r>
              <w:rPr>
                <w:b/>
              </w:rPr>
              <w:t>М 51</w:t>
            </w:r>
          </w:p>
        </w:tc>
      </w:tr>
    </w:tbl>
    <w:p w14:paraId="6E7009B5" w14:textId="77777777" w:rsidR="00667416" w:rsidRDefault="00667416">
      <w:pPr>
        <w:rPr>
          <w:vanish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549"/>
        <w:gridCol w:w="7755"/>
        <w:gridCol w:w="1261"/>
        <w:gridCol w:w="1208"/>
      </w:tblGrid>
      <w:tr w:rsidR="00667416" w14:paraId="0CEA4B92" w14:textId="77777777">
        <w:tc>
          <w:tcPr>
            <w:tcW w:w="10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3149D5" w14:textId="77777777" w:rsidR="00667416" w:rsidRDefault="00F76E78">
            <w:pPr>
              <w:jc w:val="center"/>
            </w:pPr>
            <w:r>
              <w:rPr>
                <w:b/>
                <w:sz w:val="18"/>
                <w:szCs w:val="18"/>
              </w:rPr>
              <w:t>Менторства у последње три године</w:t>
            </w:r>
          </w:p>
        </w:tc>
      </w:tr>
      <w:tr w:rsidR="00667416" w14:paraId="22047F2B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61D5B1" w14:textId="77777777" w:rsidR="00667416" w:rsidRDefault="00F76E78">
            <w:pPr>
              <w:spacing w:beforeAutospacing="1" w:line="157" w:lineRule="atLeast"/>
              <w:ind w:left="-102" w:right="-105"/>
            </w:pPr>
            <w:r>
              <w:rPr>
                <w:b/>
                <w:sz w:val="18"/>
                <w:szCs w:val="18"/>
                <w:lang w:val="ru-RU"/>
              </w:rPr>
              <w:t xml:space="preserve">Р.  </w:t>
            </w:r>
            <w:r>
              <w:rPr>
                <w:rFonts w:ascii="Calibri" w:hAnsi="Calibri"/>
                <w:b/>
                <w:sz w:val="18"/>
                <w:szCs w:val="18"/>
              </w:rPr>
              <w:t>б</w:t>
            </w:r>
            <w:r>
              <w:rPr>
                <w:b/>
                <w:sz w:val="18"/>
                <w:szCs w:val="18"/>
                <w:lang w:val="ru-RU"/>
              </w:rPr>
              <w:t>р.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4F9CE0" w14:textId="77777777" w:rsidR="00667416" w:rsidRDefault="00F76E78">
            <w:pPr>
              <w:spacing w:beforeAutospacing="1" w:line="157" w:lineRule="atLeast"/>
              <w:jc w:val="center"/>
              <w:rPr>
                <w:highlight w:val="yellow"/>
              </w:rPr>
            </w:pPr>
            <w:r>
              <w:rPr>
                <w:b/>
                <w:sz w:val="18"/>
                <w:szCs w:val="18"/>
              </w:rPr>
              <w:t xml:space="preserve">Име и презиме </w:t>
            </w:r>
            <w:r>
              <w:rPr>
                <w:b/>
                <w:sz w:val="18"/>
                <w:szCs w:val="18"/>
              </w:rPr>
              <w:t>докторанда, тема докторске дисертације, факултет/универзитет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21258" w14:textId="77777777" w:rsidR="00667416" w:rsidRDefault="00F76E78">
            <w:pPr>
              <w:spacing w:beforeAutospacing="1" w:line="157" w:lineRule="atLeast"/>
              <w:jc w:val="center"/>
            </w:pPr>
            <w:r>
              <w:rPr>
                <w:b/>
                <w:sz w:val="18"/>
                <w:szCs w:val="18"/>
              </w:rPr>
              <w:t>Датум именов.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C69310" w14:textId="77777777" w:rsidR="00667416" w:rsidRDefault="00F76E78">
            <w:pPr>
              <w:spacing w:beforeAutospacing="1" w:line="157" w:lineRule="atLeas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Датум одбране</w:t>
            </w:r>
          </w:p>
        </w:tc>
      </w:tr>
      <w:tr w:rsidR="00667416" w14:paraId="680B25EA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8F4A7F" w14:textId="77777777" w:rsidR="00667416" w:rsidRDefault="00F76E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9B49E" w14:textId="77777777" w:rsidR="00667416" w:rsidRDefault="00F76E78">
            <w:pPr>
              <w:rPr>
                <w:highlight w:val="yellow"/>
              </w:rPr>
            </w:pPr>
            <w:r>
              <w:rPr>
                <w:lang w:val="ru-RU"/>
              </w:rPr>
              <w:t xml:space="preserve">Мирјана Бојанић Ћирковић, </w:t>
            </w:r>
            <w:r>
              <w:rPr>
                <w:i/>
                <w:lang w:val="ru-RU"/>
              </w:rPr>
              <w:t>Типологија читалаца у романима Милорада Павића из угла савремених теорија читања</w:t>
            </w:r>
            <w:r>
              <w:rPr>
                <w:lang w:val="ru-RU"/>
              </w:rPr>
              <w:t>, Филозофски факултет Универзитета у Нишу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2DA02" w14:textId="77777777" w:rsidR="00667416" w:rsidRDefault="00F76E78">
            <w:r>
              <w:t>03.06.2015.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3293" w14:textId="77777777" w:rsidR="00667416" w:rsidRDefault="00F76E78">
            <w:r>
              <w:rPr>
                <w:lang w:val="ru-RU"/>
              </w:rPr>
              <w:t>14.05.2018</w:t>
            </w:r>
          </w:p>
        </w:tc>
      </w:tr>
      <w:tr w:rsidR="00667416" w14:paraId="62D0C77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BA6D3C" w14:textId="77777777" w:rsidR="00667416" w:rsidRDefault="00F76E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2.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4781" w14:textId="77777777" w:rsidR="00667416" w:rsidRDefault="00F76E78">
            <w:pPr>
              <w:rPr>
                <w:highlight w:val="yellow"/>
              </w:rPr>
            </w:pPr>
            <w:r>
              <w:rPr>
                <w:lang w:val="ru-RU"/>
              </w:rPr>
              <w:t xml:space="preserve">Данијела Петровић, </w:t>
            </w:r>
            <w:r>
              <w:rPr>
                <w:i/>
                <w:lang w:val="ru-RU"/>
              </w:rPr>
              <w:t>Конструкција наративног идентитета у романима Давида Албахарија и Владимира Тасића насталим у Канади</w:t>
            </w:r>
            <w:r>
              <w:rPr>
                <w:lang w:val="ru-RU"/>
              </w:rPr>
              <w:t>, Филозофски факултет Универзитета у Нишу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D5E3" w14:textId="77777777" w:rsidR="00667416" w:rsidRDefault="00F76E78">
            <w:pPr>
              <w:rPr>
                <w:highlight w:val="yellow"/>
              </w:rPr>
            </w:pPr>
            <w:r>
              <w:t>25. 05. 2017.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63DE2" w14:textId="77777777" w:rsidR="00667416" w:rsidRDefault="00F76E78">
            <w:pPr>
              <w:rPr>
                <w:highlight w:val="yellow"/>
              </w:rPr>
            </w:pPr>
            <w:r>
              <w:rPr>
                <w:lang w:val="ru-RU"/>
              </w:rPr>
              <w:t>02. 04. 2018.</w:t>
            </w:r>
          </w:p>
        </w:tc>
      </w:tr>
      <w:tr w:rsidR="00667416" w14:paraId="1930BDD2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80FB31" w14:textId="77777777" w:rsidR="00667416" w:rsidRDefault="00F76E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17446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Нина Говедар, Примјена савремених књ</w:t>
            </w:r>
            <w:r>
              <w:rPr>
                <w:lang w:val="ru-RU"/>
              </w:rPr>
              <w:t>ижевнотеоријских приступа у настави књижевности на примјеру дјела Иве Андрића, Филозофски факултет Пале, Универзитет у Источном Сарајеву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66371" w14:textId="77777777" w:rsidR="00667416" w:rsidRDefault="00F76E78">
            <w:r>
              <w:t>18. 02. 2020.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C0DD" w14:textId="77777777" w:rsidR="00667416" w:rsidRDefault="00F76E78">
            <w:pPr>
              <w:rPr>
                <w:lang w:val="ru-RU"/>
              </w:rPr>
            </w:pPr>
            <w:r>
              <w:t>03. 07. 2020.</w:t>
            </w:r>
          </w:p>
        </w:tc>
      </w:tr>
      <w:tr w:rsidR="00667416" w14:paraId="29103169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EEEB77" w14:textId="77777777" w:rsidR="00667416" w:rsidRDefault="00F76E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C2DB0" w14:textId="77777777" w:rsidR="00667416" w:rsidRDefault="00F76E78">
            <w:r>
              <w:t>Јелена Милић, Хронотоп Београда у уметничкој прози Светлане Велмар Јанковић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1A3B6" w14:textId="77777777" w:rsidR="00667416" w:rsidRDefault="00F76E78">
            <w:r>
              <w:t>26. 10. 202</w:t>
            </w:r>
            <w:r>
              <w:t>0.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250BC" w14:textId="77777777" w:rsidR="00667416" w:rsidRDefault="00F76E78">
            <w:pPr>
              <w:rPr>
                <w:highlight w:val="yellow"/>
              </w:rPr>
            </w:pPr>
            <w:r>
              <w:t>/</w:t>
            </w:r>
          </w:p>
        </w:tc>
      </w:tr>
      <w:tr w:rsidR="00667416" w14:paraId="7FFC931C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445F4F" w14:textId="77777777" w:rsidR="00667416" w:rsidRDefault="00F76E7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558E" w14:textId="77777777" w:rsidR="00667416" w:rsidRDefault="00F76E78">
            <w:pPr>
              <w:rPr>
                <w:highlight w:val="yellow"/>
              </w:rPr>
            </w:pPr>
            <w:r>
              <w:t xml:space="preserve">Оливера Марковић, </w:t>
            </w:r>
            <w:r>
              <w:rPr>
                <w:lang w:val="ru-RU"/>
              </w:rPr>
              <w:t>Теорије хумора у когнитивистичким наукама и могућност њихове примене у проучавању наративног књижевног текста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40C2A" w14:textId="77777777" w:rsidR="00667416" w:rsidRDefault="00F76E78">
            <w:r>
              <w:t>04. 12. 2020.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39089" w14:textId="77777777" w:rsidR="00667416" w:rsidRDefault="00F76E78">
            <w:pPr>
              <w:rPr>
                <w:highlight w:val="yellow"/>
              </w:rPr>
            </w:pPr>
            <w:r>
              <w:t>/</w:t>
            </w:r>
          </w:p>
        </w:tc>
      </w:tr>
    </w:tbl>
    <w:p w14:paraId="17A493FB" w14:textId="77777777" w:rsidR="00667416" w:rsidRDefault="00667416">
      <w:pPr>
        <w:rPr>
          <w:vanish/>
        </w:rPr>
      </w:pPr>
    </w:p>
    <w:tbl>
      <w:tblPr>
        <w:tblW w:w="10786" w:type="dxa"/>
        <w:jc w:val="center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5"/>
        <w:gridCol w:w="181"/>
        <w:gridCol w:w="1797"/>
        <w:gridCol w:w="1082"/>
        <w:gridCol w:w="536"/>
        <w:gridCol w:w="2881"/>
        <w:gridCol w:w="1620"/>
        <w:gridCol w:w="1262"/>
        <w:gridCol w:w="538"/>
        <w:gridCol w:w="524"/>
      </w:tblGrid>
      <w:tr w:rsidR="00667416" w14:paraId="297AE3B6" w14:textId="77777777">
        <w:trPr>
          <w:trHeight w:val="340"/>
          <w:jc w:val="center"/>
        </w:trPr>
        <w:tc>
          <w:tcPr>
            <w:tcW w:w="9723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FCDD2EF" w14:textId="77777777" w:rsidR="00667416" w:rsidRDefault="00F76E78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>
              <w:rPr>
                <w:b/>
                <w:sz w:val="20"/>
                <w:szCs w:val="20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621F0FE" w14:textId="77777777" w:rsidR="00667416" w:rsidRDefault="00F76E7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highlight w:val="yellow"/>
                <w:lang w:val="ru-RU"/>
              </w:rPr>
              <w:t>ДА</w:t>
            </w:r>
          </w:p>
        </w:tc>
        <w:tc>
          <w:tcPr>
            <w:tcW w:w="5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F2715C4" w14:textId="77777777" w:rsidR="00667416" w:rsidRDefault="00F76E78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667416" w14:paraId="10F43A69" w14:textId="77777777">
        <w:trPr>
          <w:trHeight w:val="340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7E78FC" w14:textId="77777777" w:rsidR="00667416" w:rsidRDefault="00F76E78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667416" w14:paraId="11474548" w14:textId="77777777">
        <w:trPr>
          <w:trHeight w:val="340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04717FFA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ОБРАЗЛОЖЕЊЕ ТЕМЕ </w:t>
            </w:r>
          </w:p>
        </w:tc>
      </w:tr>
      <w:tr w:rsidR="00667416" w14:paraId="45B3988A" w14:textId="77777777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6399C1E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</w:rPr>
              <w:t>Предлог наслова теме докторске дисертације</w:t>
            </w:r>
          </w:p>
        </w:tc>
        <w:tc>
          <w:tcPr>
            <w:tcW w:w="84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27173F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Поетика емоционалног одговора у књижевности</w:t>
            </w:r>
          </w:p>
        </w:tc>
      </w:tr>
      <w:tr w:rsidR="00667416" w14:paraId="17FFA48D" w14:textId="77777777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5EFB902" w14:textId="77777777" w:rsidR="00667416" w:rsidRDefault="00F76E78">
            <w:pPr>
              <w:rPr>
                <w:rFonts w:eastAsia="TimesNewRomanPS-BoldMT"/>
                <w:sz w:val="18"/>
                <w:szCs w:val="18"/>
              </w:rPr>
            </w:pPr>
            <w:r>
              <w:rPr>
                <w:rFonts w:eastAsia="TimesNewRomanPS-BoldMT"/>
                <w:sz w:val="18"/>
                <w:szCs w:val="18"/>
              </w:rPr>
              <w:t>Научно поље</w:t>
            </w:r>
          </w:p>
        </w:tc>
        <w:tc>
          <w:tcPr>
            <w:tcW w:w="84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8993128" w14:textId="77777777" w:rsidR="00667416" w:rsidRDefault="00F76E78">
            <w:pPr>
              <w:rPr>
                <w:lang w:val="ru-RU"/>
              </w:rPr>
            </w:pPr>
            <w:r>
              <w:t>Друштвено-хуманистичке науке</w:t>
            </w:r>
          </w:p>
        </w:tc>
      </w:tr>
      <w:tr w:rsidR="00667416" w14:paraId="24633C3A" w14:textId="77777777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558609B" w14:textId="77777777" w:rsidR="00667416" w:rsidRDefault="00F76E78">
            <w:pPr>
              <w:rPr>
                <w:rFonts w:eastAsia="TimesNewRomanPS-BoldMT"/>
                <w:sz w:val="18"/>
                <w:szCs w:val="18"/>
              </w:rPr>
            </w:pPr>
            <w:r>
              <w:rPr>
                <w:rFonts w:eastAsia="TimesNewRomanPS-BoldMT"/>
                <w:sz w:val="18"/>
                <w:szCs w:val="18"/>
              </w:rPr>
              <w:t>Научна област</w:t>
            </w:r>
          </w:p>
        </w:tc>
        <w:tc>
          <w:tcPr>
            <w:tcW w:w="84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7EFAAA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Филолошке науке, </w:t>
            </w:r>
            <w:r>
              <w:t>Наука о књижевности</w:t>
            </w:r>
          </w:p>
        </w:tc>
      </w:tr>
      <w:tr w:rsidR="00667416" w14:paraId="0E9E1CD4" w14:textId="77777777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E0A4933" w14:textId="77777777" w:rsidR="00667416" w:rsidRDefault="00F76E78">
            <w:pPr>
              <w:rPr>
                <w:rFonts w:eastAsia="TimesNewRomanPS-BoldMT"/>
                <w:sz w:val="18"/>
                <w:szCs w:val="18"/>
              </w:rPr>
            </w:pPr>
            <w:r>
              <w:rPr>
                <w:rFonts w:eastAsia="TimesNewRomanPS-BoldMT"/>
                <w:sz w:val="18"/>
                <w:szCs w:val="18"/>
              </w:rPr>
              <w:t>Ужа научна област</w:t>
            </w:r>
          </w:p>
        </w:tc>
        <w:tc>
          <w:tcPr>
            <w:tcW w:w="84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A6F1FC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</w:tr>
      <w:tr w:rsidR="00667416" w14:paraId="6F05B2D5" w14:textId="77777777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2C4A10B" w14:textId="77777777" w:rsidR="00667416" w:rsidRDefault="00F76E78">
            <w:pPr>
              <w:rPr>
                <w:rFonts w:eastAsia="TimesNewRomanPS-BoldMT"/>
                <w:sz w:val="18"/>
                <w:szCs w:val="18"/>
              </w:rPr>
            </w:pPr>
            <w:r>
              <w:rPr>
                <w:rFonts w:eastAsia="TimesNewRomanPS-BoldMT"/>
                <w:sz w:val="18"/>
                <w:szCs w:val="18"/>
              </w:rPr>
              <w:t>Научна дисциплина</w:t>
            </w:r>
          </w:p>
        </w:tc>
        <w:tc>
          <w:tcPr>
            <w:tcW w:w="84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C630D65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Теорија књижевности</w:t>
            </w:r>
          </w:p>
        </w:tc>
      </w:tr>
      <w:tr w:rsidR="00667416" w14:paraId="7F7E7FB2" w14:textId="77777777">
        <w:trPr>
          <w:trHeight w:val="227"/>
          <w:jc w:val="center"/>
        </w:trPr>
        <w:tc>
          <w:tcPr>
            <w:tcW w:w="3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8AA78BC" w14:textId="77777777" w:rsidR="00667416" w:rsidRDefault="00F76E78">
            <w:pPr>
              <w:jc w:val="center"/>
              <w:rPr>
                <w:rFonts w:eastAsia="TimesNewRomanPS-BoldMT"/>
              </w:rPr>
            </w:pPr>
            <w:r>
              <w:rPr>
                <w:rFonts w:eastAsia="TimesNewRomanPS-BoldMT"/>
              </w:rPr>
              <w:t>1.</w:t>
            </w:r>
          </w:p>
        </w:tc>
        <w:tc>
          <w:tcPr>
            <w:tcW w:w="1042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EE698BE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Предмет научног истраживања 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667416" w14:paraId="7B0C1E5C" w14:textId="77777777">
        <w:trPr>
          <w:trHeight w:val="567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2F5C53A" w14:textId="77777777" w:rsidR="00667416" w:rsidRDefault="00F76E78">
            <w:r>
              <w:rPr>
                <w:sz w:val="24"/>
                <w:szCs w:val="24"/>
              </w:rPr>
              <w:t>У раду ће бити указано на значај који емоционални одговор читаоца на књижевно-уметнички текст има у процесу естетске рецепције. Појам „емоционални одговор“ у књижевности односи се на специфичну врсту читаочевог одговора на књижевно-уметничко дело. Проучава</w:t>
            </w:r>
            <w:r>
              <w:rPr>
                <w:sz w:val="24"/>
                <w:szCs w:val="24"/>
              </w:rPr>
              <w:t>ње овог феномена не подразумева само истраживање односа читалаца према садржају уметничких творевина, већ емоционални одговор зависи од многих елемената попут форме, структуре, интенције аутора, текста и читаоца, хоризонта очекивања или наративних поступак</w:t>
            </w:r>
            <w:r>
              <w:rPr>
                <w:sz w:val="24"/>
                <w:szCs w:val="24"/>
              </w:rPr>
              <w:t>а. На пример, када чујемо вест на телевизији да је у пожару погинуло тридесеторо људи, након чега убрзо следи вест о временској прогнози, тужну вест у погледу наше реакције примили смо на нивоу информације – можемо бити запрепашћени у тренутку, али не и пр</w:t>
            </w:r>
            <w:r>
              <w:rPr>
                <w:sz w:val="24"/>
                <w:szCs w:val="24"/>
              </w:rPr>
              <w:t>етерано емотивно дирнути. Али ако смо о таквом догађају прочитали књигу, упознали се са свим жртвама, њиховим стремљењима, надама, искушењима, са занимљивим догађајима из њиховог живота, сам садржај бисмо много трагичније доживели, не само због већег броја</w:t>
            </w:r>
            <w:r>
              <w:rPr>
                <w:sz w:val="24"/>
                <w:szCs w:val="24"/>
              </w:rPr>
              <w:t xml:space="preserve"> информација, већ и због времена које смо посветили читању током којег смо се поистовећивали са ликовима/личностима, као и због начина на који су нам њихови животи приказани. </w:t>
            </w:r>
          </w:p>
          <w:p w14:paraId="199C1BC3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Иако је у науци о књижевности термин „емоционални одговор“ новијег датума и теко</w:t>
            </w:r>
            <w:r>
              <w:rPr>
                <w:sz w:val="24"/>
                <w:szCs w:val="24"/>
              </w:rPr>
              <w:t>вина је теорија читања XX века, о видовима емоционалног одговора се писало од античких времена. Штавише,  у античко доба више пажње се посвећивало овом феномену будући да се сматрао важнијим сегментом уметничког стваралаштва него што ће то бити случај у те</w:t>
            </w:r>
            <w:r>
              <w:rPr>
                <w:sz w:val="24"/>
                <w:szCs w:val="24"/>
              </w:rPr>
              <w:t xml:space="preserve">оријској пракси потоњих периода, све до сентиментализма, романтизма и савремених афективних поетика попут афективне наратологије. Да емоционални одговор зависи од сижеа уметничог дела, запазио је још Аристотел у својој </w:t>
            </w:r>
            <w:r>
              <w:rPr>
                <w:i/>
                <w:sz w:val="24"/>
                <w:szCs w:val="24"/>
              </w:rPr>
              <w:t>Поетици</w:t>
            </w:r>
            <w:r>
              <w:rPr>
                <w:sz w:val="24"/>
                <w:szCs w:val="24"/>
              </w:rPr>
              <w:t>. Међутим, вишедеценијска књиж</w:t>
            </w:r>
            <w:r>
              <w:rPr>
                <w:sz w:val="24"/>
                <w:szCs w:val="24"/>
              </w:rPr>
              <w:t xml:space="preserve">евнотеоријска пракса XX века, почевши од руског формализма, показивала је тенденцију минимализовања или игнорисања значаја емоција у књижевности. Због тога је данас важно вратити се емоционалном одговору и преиспитати вишевековни књижевнотеоријски дискурс </w:t>
            </w:r>
            <w:r>
              <w:rPr>
                <w:sz w:val="24"/>
                <w:szCs w:val="24"/>
              </w:rPr>
              <w:t xml:space="preserve">у којем је посебна пажња посвећена емоцијама у књижевности. </w:t>
            </w:r>
          </w:p>
          <w:p w14:paraId="14E1CB94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Према Дејвиду Кречу (David Krech) и Ричарду Крачфилду (Richard Crutchfield) термин „емоција“ се односи на узбуђено стање организма које се манифестује на три начина: кроз емоционални доживљај, кр</w:t>
            </w:r>
            <w:r>
              <w:rPr>
                <w:sz w:val="24"/>
                <w:szCs w:val="24"/>
              </w:rPr>
              <w:t>оз емоционално понашање и кроз физиолошке промене у телу. Поменута дефиниција указује на то да су психолози приликом дефинисања емоција узели као важан критеријум контекст, односно наратив (емоционални доживљај) који проузрокује промену. И сама етимологија</w:t>
            </w:r>
            <w:r>
              <w:rPr>
                <w:sz w:val="24"/>
                <w:szCs w:val="24"/>
              </w:rPr>
              <w:t xml:space="preserve"> речи „емоција“, која потиче од </w:t>
            </w:r>
            <w:r>
              <w:rPr>
                <w:sz w:val="24"/>
                <w:szCs w:val="24"/>
              </w:rPr>
              <w:lastRenderedPageBreak/>
              <w:t>латинског глагола „motere“ у значењу „кретати се“ и префикса „е“ дала је реч која значи „кретати се напред“, што указује на фундаменталну покретачку функцију емоција. У том смислу, емоције имају значајну улогу у процесу реце</w:t>
            </w:r>
            <w:r>
              <w:rPr>
                <w:sz w:val="24"/>
                <w:szCs w:val="24"/>
              </w:rPr>
              <w:t>пције одређеног наратива, посебно у тумачењу његовог смисла и значења.</w:t>
            </w:r>
          </w:p>
          <w:p w14:paraId="354BA809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Феномену емоционалног одговора приступићемо с аспекта естетике како бисмо утврдили да ли је уопште оправдано говорити о емоцијама приликом валоризације естетске вредности књижевног дела</w:t>
            </w:r>
            <w:r>
              <w:rPr>
                <w:sz w:val="24"/>
                <w:szCs w:val="24"/>
              </w:rPr>
              <w:t xml:space="preserve">. Наиме, појам „естетика“ по етимологији речи означава „осећај“, али се од дефинисања естетике као науке о лепом Александра Баумгартена 1750. године, сам термин „естетика“ употребљавао у општијем значењу него што је то био случај у античко доба. Током XIX </w:t>
            </w:r>
            <w:r>
              <w:rPr>
                <w:sz w:val="24"/>
                <w:szCs w:val="24"/>
              </w:rPr>
              <w:t>и XX века, естетичари су се феноменом „лепог“ бавили прилазећи му с различитих аспеката, од којих су неки подразумевали крајњу иманенцију (нпр. класична немачка естетика) или контекстуализацију уметности (нпр. позитивизам Иполита Тена), тако да су се улога</w:t>
            </w:r>
            <w:r>
              <w:rPr>
                <w:sz w:val="24"/>
                <w:szCs w:val="24"/>
              </w:rPr>
              <w:t xml:space="preserve"> и значај реципијента готово у потпуности занемаривали.</w:t>
            </w:r>
          </w:p>
          <w:p w14:paraId="327A2EBF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Уметност, па самим тим и књижевност, има незаменљиву и кључну улогу у развоју емоционалне интелигенције код човека, на шта указују истраживања савремених психолога попут Кита Оутлија (Keith </w:t>
            </w:r>
            <w:r>
              <w:rPr>
                <w:sz w:val="24"/>
                <w:szCs w:val="24"/>
              </w:rPr>
              <w:t>Oatley),Џенифера Џенкинса (Jennifer Jenkins) и Џерома Кејгана (Jerome Kagan). Из тог разлога, презентоваћемо најупечатљивије закључке које су извели савремени психолози разматрајући значај емоција у човековом животу.</w:t>
            </w:r>
          </w:p>
          <w:p w14:paraId="1460282F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Такође, како бисмо извели одређене закљ</w:t>
            </w:r>
            <w:r>
              <w:rPr>
                <w:sz w:val="24"/>
                <w:szCs w:val="24"/>
              </w:rPr>
              <w:t xml:space="preserve">учке о улози емоција у различитим друштвеним дискурзивним праксама, указаћемо на моделе политичке манипулације емоционалним одговором. </w:t>
            </w:r>
          </w:p>
          <w:p w14:paraId="47F261E6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Истраживање ће обухватити анализу књижевнотеоријског дискурса посвећеног истраживању емоционалног одговора од античких в</w:t>
            </w:r>
            <w:r>
              <w:rPr>
                <w:sz w:val="24"/>
                <w:szCs w:val="24"/>
              </w:rPr>
              <w:t xml:space="preserve">ремена до данас. У том смислу, посебну пажњу посветићемо савременој посткласичној афективној наратологији и радовима Патрика Колм Хогана (PatrickColmHogan), најутицијанијег аутора ове наратолошке оријентације. </w:t>
            </w:r>
          </w:p>
          <w:p w14:paraId="38A291B1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Полазећи од П. К. Хоганових настојања да реви</w:t>
            </w:r>
            <w:r>
              <w:rPr>
                <w:sz w:val="24"/>
                <w:szCs w:val="24"/>
              </w:rPr>
              <w:t>дира књижевнотеоријске појмове класичне наратологије узимајући у обзир и њихову фунцију на плану изазивања емоционалног одговора реципијената, покушаћемо да додатно преиспитамо досадашња наратолошка истраживања и укажемо на наративне стратегије које су усм</w:t>
            </w:r>
            <w:r>
              <w:rPr>
                <w:sz w:val="24"/>
                <w:szCs w:val="24"/>
              </w:rPr>
              <w:t xml:space="preserve">ерене ка изазивању различитих емоција у књижевности. </w:t>
            </w:r>
          </w:p>
          <w:p w14:paraId="4FBC04AC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</w:rPr>
              <w:t>Након теоријско-аналитичког првог дела, други део научног истраживања биће апликативно-интерпретативни; у његовом фокусу биће анализа изабраних књижевно-уметничких дела из историје српске књижевности, с</w:t>
            </w:r>
            <w:r>
              <w:rPr>
                <w:sz w:val="24"/>
                <w:szCs w:val="24"/>
              </w:rPr>
              <w:t>а аспекта поетике емоционалног одговора и афективне наратологије. Књижевни текстови бирани су тако да репрезентују различите књижевне жанрове и епохе, а све у циљу компаративне анализе интенција усмерених ка различитим емоционалним одговорима читаоца. Пола</w:t>
            </w:r>
            <w:r>
              <w:rPr>
                <w:sz w:val="24"/>
                <w:szCs w:val="24"/>
              </w:rPr>
              <w:t xml:space="preserve">зећи од поетике емоционалног одговора као методолошког оквира интерпретације, интерпретираћемо </w:t>
            </w:r>
            <w:r>
              <w:rPr>
                <w:i/>
                <w:sz w:val="24"/>
                <w:szCs w:val="24"/>
              </w:rPr>
              <w:t>Житије Светог Симеона</w:t>
            </w:r>
            <w:r>
              <w:rPr>
                <w:sz w:val="24"/>
                <w:szCs w:val="24"/>
              </w:rPr>
              <w:t xml:space="preserve"> од Светог Саве, лирску песму „Кад млидијах умрети“ Бранка Радичевића, приповетке „Швабица“ и „Први пут с оцем на јутрење“ Лазе Лазаревића, </w:t>
            </w:r>
            <w:r>
              <w:rPr>
                <w:sz w:val="24"/>
                <w:szCs w:val="24"/>
              </w:rPr>
              <w:t xml:space="preserve">роман </w:t>
            </w:r>
            <w:r>
              <w:rPr>
                <w:i/>
                <w:sz w:val="24"/>
                <w:szCs w:val="24"/>
              </w:rPr>
              <w:t>Проклета авлија</w:t>
            </w:r>
            <w:r>
              <w:rPr>
                <w:sz w:val="24"/>
                <w:szCs w:val="24"/>
              </w:rPr>
              <w:t xml:space="preserve"> Иве Андрића и збирку песама </w:t>
            </w:r>
            <w:r>
              <w:rPr>
                <w:i/>
                <w:sz w:val="24"/>
                <w:szCs w:val="24"/>
              </w:rPr>
              <w:t>Кора</w:t>
            </w:r>
            <w:r>
              <w:rPr>
                <w:sz w:val="24"/>
                <w:szCs w:val="24"/>
              </w:rPr>
              <w:t xml:space="preserve"> Васка Попе.</w:t>
            </w:r>
          </w:p>
        </w:tc>
      </w:tr>
      <w:tr w:rsidR="00667416" w14:paraId="0BA57465" w14:textId="77777777">
        <w:trPr>
          <w:trHeight w:val="227"/>
          <w:jc w:val="center"/>
        </w:trPr>
        <w:tc>
          <w:tcPr>
            <w:tcW w:w="3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AF5B47F" w14:textId="77777777" w:rsidR="00667416" w:rsidRDefault="00F76E78">
            <w:pPr>
              <w:jc w:val="center"/>
              <w:rPr>
                <w:rFonts w:eastAsia="TimesNewRomanPS-BoldMT"/>
              </w:rPr>
            </w:pPr>
            <w:r>
              <w:rPr>
                <w:rFonts w:eastAsia="TimesNewRomanPS-BoldMT"/>
              </w:rPr>
              <w:lastRenderedPageBreak/>
              <w:t>2.</w:t>
            </w:r>
          </w:p>
        </w:tc>
        <w:tc>
          <w:tcPr>
            <w:tcW w:w="1042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F1A3664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Усклађеност проблематике са коришћеном литературом 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667416" w14:paraId="6047BD67" w14:textId="77777777">
        <w:trPr>
          <w:trHeight w:val="567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56F06E7" w14:textId="77777777" w:rsidR="00667416" w:rsidRDefault="00F76E78">
            <w:r>
              <w:rPr>
                <w:sz w:val="24"/>
                <w:szCs w:val="24"/>
              </w:rPr>
              <w:t>Иако је европска филозофска мисао у свом зачетку најављивала пут ка подробном истраживању емоција, њихово изучавање у н</w:t>
            </w:r>
            <w:r>
              <w:rPr>
                <w:sz w:val="24"/>
                <w:szCs w:val="24"/>
              </w:rPr>
              <w:t>ауци дуго је било занемаривано и маргинализовано. К. Оутли наводи да у западној култури постоји сумњичавост према емоцијама која потиче од Платона „koji je smatrao da se emocijama ne može vjerovati jer izviru iz nižih dijelova uma i izopačene pameti“. Стуб</w:t>
            </w:r>
            <w:r>
              <w:rPr>
                <w:sz w:val="24"/>
                <w:szCs w:val="24"/>
              </w:rPr>
              <w:t>ове позитивизма поставили су Георг Вилхелм Фридрих Хегел, Чарлс Дарвин и Сигмунд Фројд који су у својим делима заступали тезу о емоцијма као заосталом трагу наше еволуције која води порекло од животиња. Тако је Г. В. Ф. Хегел предност давао рационалној и и</w:t>
            </w:r>
            <w:r>
              <w:rPr>
                <w:sz w:val="24"/>
                <w:szCs w:val="24"/>
              </w:rPr>
              <w:t xml:space="preserve">нтелектуалној научној и филозофској делатности, Ч. Дарвин у књизи </w:t>
            </w:r>
            <w:r>
              <w:rPr>
                <w:i/>
                <w:sz w:val="24"/>
                <w:szCs w:val="24"/>
              </w:rPr>
              <w:t>Изражавање емоција код човека и животиња</w:t>
            </w:r>
            <w:r>
              <w:rPr>
                <w:sz w:val="24"/>
                <w:szCs w:val="24"/>
              </w:rPr>
              <w:t xml:space="preserve"> из 1872. године указао је на то да су емоције имале значајну улогу у еволуцији човека, али да данас оне само спутавају даљи прогрес човека као цивили</w:t>
            </w:r>
            <w:r>
              <w:rPr>
                <w:sz w:val="24"/>
                <w:szCs w:val="24"/>
              </w:rPr>
              <w:t xml:space="preserve">зованог и рационалног бића, а С. Фројд је скретао пажњу на психолошке поремећаје изазване екстремним емоционалним стањима које помућују свест и рационално расуђивање. </w:t>
            </w:r>
          </w:p>
          <w:p w14:paraId="6F68BF4E" w14:textId="77777777" w:rsidR="00667416" w:rsidRDefault="00F76E78">
            <w:r>
              <w:rPr>
                <w:sz w:val="24"/>
                <w:szCs w:val="24"/>
              </w:rPr>
              <w:t>Из тог разлога, према мишљењу психолога Зорана Миливојевића, у западној култури дошло је</w:t>
            </w:r>
            <w:r>
              <w:rPr>
                <w:sz w:val="24"/>
                <w:szCs w:val="24"/>
              </w:rPr>
              <w:t xml:space="preserve"> до </w:t>
            </w:r>
            <w:r>
              <w:rPr>
                <w:sz w:val="24"/>
                <w:szCs w:val="24"/>
              </w:rPr>
              <w:lastRenderedPageBreak/>
              <w:t>расцепа између интелектуалног и афективног, што је условолио да се о емоцијама размишља са предрасудима које подразумевају да су оне ирационалне, да се треба борити против њих и одупирати им се. Савремени човек осећа стид због сопствене осећајности збо</w:t>
            </w:r>
            <w:r>
              <w:rPr>
                <w:sz w:val="24"/>
                <w:szCs w:val="24"/>
              </w:rPr>
              <w:t>г чега исту скрива од осталих људи, а „nerazumevanje sopstvene osećajnosti nužno vodi u nerazumevanje tuđe osećajnosti, a ova se manifestuje kao nelagoda ili strah pred tuđim osećanjima, odnosno pred tuđom iracionalnošću“. Последица оваквог става према емо</w:t>
            </w:r>
            <w:r>
              <w:rPr>
                <w:sz w:val="24"/>
                <w:szCs w:val="24"/>
              </w:rPr>
              <w:t>цијама је та да савремени човек западне културе ствара отклон према непријатним осећањима, јер живи у цивилизацијским благодатима инфантилног хедонизма, чиме се „smanjila njegova osetljivost prema situacijama koje izazivaju prijatna osećanja“, те је као ид</w:t>
            </w:r>
            <w:r>
              <w:rPr>
                <w:sz w:val="24"/>
                <w:szCs w:val="24"/>
              </w:rPr>
              <w:t>еал савремени човек прихватио културу равнодушности или „cool“ културу.</w:t>
            </w:r>
          </w:p>
          <w:p w14:paraId="2080090D" w14:textId="77777777" w:rsidR="00667416" w:rsidRDefault="00F76E78">
            <w:r>
              <w:rPr>
                <w:sz w:val="24"/>
                <w:szCs w:val="24"/>
              </w:rPr>
              <w:t>Савремени приступ емоцијама у науци тежи да укаже на огроман значај који емоције имају у животу човека, уклањајући поменуте предрасуде из научног дискурса. На емоције се тако гледа као</w:t>
            </w:r>
            <w:r>
              <w:rPr>
                <w:sz w:val="24"/>
                <w:szCs w:val="24"/>
              </w:rPr>
              <w:t xml:space="preserve"> на реакцију човека на нешто што је њему важно, као на главни покретач свих човекових делатности, а на њихово познавање и разумевање као на најзначајнији предуслов добрих међуљудских односа. Велики допринос промени парадигме када су у питању истраживања у </w:t>
            </w:r>
            <w:r>
              <w:rPr>
                <w:sz w:val="24"/>
                <w:szCs w:val="24"/>
              </w:rPr>
              <w:t>области емоција, дао је когнитивистички приступ у друштвено-хуманистичким наукама који заступа тезу да емоције нису толико ирационалне као што се раније сматрало, већ да њихово постојање и манифестација имају итекако рационалних оправдања. У том смислу, са</w:t>
            </w:r>
            <w:r>
              <w:rPr>
                <w:sz w:val="24"/>
                <w:szCs w:val="24"/>
              </w:rPr>
              <w:t xml:space="preserve">времени психолози посебно истичу значај уметности, пре свега књижевности, за човеково препознавање и разумевање емоција, као и за развој емоционалне интелигенције, од којих умногоме зависи квалитет живота. </w:t>
            </w:r>
          </w:p>
          <w:p w14:paraId="6AE7F8FC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</w:rPr>
              <w:t xml:space="preserve">Под утицајем позитивизма и </w:t>
            </w:r>
            <w:r>
              <w:rPr>
                <w:sz w:val="24"/>
                <w:szCs w:val="24"/>
              </w:rPr>
              <w:t>текстоцентричних поетика XX века, попут феноменологије, формализма, нове критике или структурализма, и књижевнотеоријски дискурс је занемарио значај и функцију емоционалног одговора на уметничко дело. Из тог разлога, сматрамо да је важно указати на текстов</w:t>
            </w:r>
            <w:r>
              <w:rPr>
                <w:sz w:val="24"/>
                <w:szCs w:val="24"/>
              </w:rPr>
              <w:t>е филозофа и теоретичара књижевности од античких времена до данас који су тематизовали поменути феномен, како бисмо на трагу њихових истраживања емоционалног одговора дали и свој допринос овој теми.</w:t>
            </w:r>
          </w:p>
        </w:tc>
      </w:tr>
      <w:tr w:rsidR="00667416" w14:paraId="1F547803" w14:textId="77777777">
        <w:trPr>
          <w:trHeight w:val="227"/>
          <w:jc w:val="center"/>
        </w:trPr>
        <w:tc>
          <w:tcPr>
            <w:tcW w:w="3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B39FAF3" w14:textId="77777777" w:rsidR="00667416" w:rsidRDefault="00F76E78">
            <w:pPr>
              <w:jc w:val="center"/>
              <w:rPr>
                <w:rFonts w:eastAsia="TimesNewRomanPS-BoldMT"/>
              </w:rPr>
            </w:pPr>
            <w:r>
              <w:rPr>
                <w:rFonts w:eastAsia="TimesNewRomanPS-BoldMT"/>
              </w:rPr>
              <w:lastRenderedPageBreak/>
              <w:t>3.</w:t>
            </w:r>
          </w:p>
        </w:tc>
        <w:tc>
          <w:tcPr>
            <w:tcW w:w="1042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3A5D10A6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Циљеви научног истраживања 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667416" w14:paraId="741CF2D2" w14:textId="77777777">
        <w:trPr>
          <w:trHeight w:val="567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68CDE6A" w14:textId="77777777" w:rsidR="00667416" w:rsidRDefault="00F76E78">
            <w:r>
              <w:rPr>
                <w:sz w:val="24"/>
                <w:szCs w:val="24"/>
              </w:rPr>
              <w:t>Основни циљ</w:t>
            </w:r>
            <w:r>
              <w:rPr>
                <w:sz w:val="24"/>
                <w:szCs w:val="24"/>
              </w:rPr>
              <w:t xml:space="preserve">еви научног истраживања били  би: </w:t>
            </w:r>
          </w:p>
          <w:p w14:paraId="653D3B62" w14:textId="77777777" w:rsidR="00667416" w:rsidRDefault="00F76E78">
            <w:pPr>
              <w:numPr>
                <w:ilvl w:val="0"/>
                <w:numId w:val="1"/>
              </w:numPr>
              <w:jc w:val="left"/>
            </w:pPr>
            <w:r>
              <w:rPr>
                <w:sz w:val="24"/>
                <w:szCs w:val="24"/>
              </w:rPr>
              <w:t>Указивање на значај емоционалног одговора за естетску рецепцију књижевно-уметничког дела</w:t>
            </w:r>
          </w:p>
          <w:p w14:paraId="791C0540" w14:textId="77777777" w:rsidR="00667416" w:rsidRDefault="00F76E78">
            <w:pPr>
              <w:numPr>
                <w:ilvl w:val="0"/>
                <w:numId w:val="1"/>
              </w:numPr>
              <w:jc w:val="left"/>
            </w:pPr>
            <w:r>
              <w:rPr>
                <w:sz w:val="24"/>
                <w:szCs w:val="24"/>
              </w:rPr>
              <w:t>Синтетички преглед теоријске мисли о емоционалном одговору у корпусу нормативне поетике</w:t>
            </w:r>
          </w:p>
          <w:p w14:paraId="4302629C" w14:textId="77777777" w:rsidR="00667416" w:rsidRDefault="00F76E78">
            <w:pPr>
              <w:numPr>
                <w:ilvl w:val="0"/>
                <w:numId w:val="1"/>
              </w:numPr>
              <w:jc w:val="left"/>
            </w:pPr>
            <w:r>
              <w:rPr>
                <w:sz w:val="24"/>
                <w:szCs w:val="24"/>
              </w:rPr>
              <w:t>Анализа начина и узрока маргинализације пита</w:t>
            </w:r>
            <w:r>
              <w:rPr>
                <w:sz w:val="24"/>
                <w:szCs w:val="24"/>
              </w:rPr>
              <w:t>ња емоционалног одговора као рецептивне компетенције у поетикама и теоријско-методолошким текстовима XIX и XX века</w:t>
            </w:r>
          </w:p>
          <w:p w14:paraId="4D8DC5F9" w14:textId="77777777" w:rsidR="00667416" w:rsidRDefault="00F76E78">
            <w:pPr>
              <w:numPr>
                <w:ilvl w:val="0"/>
                <w:numId w:val="1"/>
              </w:numPr>
              <w:jc w:val="left"/>
            </w:pPr>
            <w:r>
              <w:rPr>
                <w:sz w:val="24"/>
                <w:szCs w:val="24"/>
              </w:rPr>
              <w:t>Ревидирање појмова класичне наратологије узимањем у обзир и емоционалног одговора читаоца</w:t>
            </w:r>
          </w:p>
          <w:p w14:paraId="52F0D05A" w14:textId="77777777" w:rsidR="00667416" w:rsidRDefault="00F76E78">
            <w:pPr>
              <w:numPr>
                <w:ilvl w:val="0"/>
                <w:numId w:val="1"/>
              </w:numPr>
              <w:jc w:val="left"/>
            </w:pPr>
            <w:r>
              <w:rPr>
                <w:sz w:val="24"/>
                <w:szCs w:val="24"/>
              </w:rPr>
              <w:t xml:space="preserve">Демонстрација примене поетике </w:t>
            </w:r>
            <w:r>
              <w:rPr>
                <w:sz w:val="24"/>
                <w:szCs w:val="24"/>
              </w:rPr>
              <w:t>емоционалног одговора при тумачењу текстова из историје српске књижевности</w:t>
            </w:r>
          </w:p>
          <w:p w14:paraId="7B75DFF0" w14:textId="77777777" w:rsidR="00667416" w:rsidRDefault="00F76E78">
            <w:pPr>
              <w:numPr>
                <w:ilvl w:val="0"/>
                <w:numId w:val="1"/>
              </w:numPr>
              <w:jc w:val="left"/>
            </w:pPr>
            <w:r>
              <w:rPr>
                <w:sz w:val="24"/>
                <w:szCs w:val="24"/>
              </w:rPr>
              <w:t>Истицање есенцијалне улоге књижевности за развој човекове емоционалне интелигенције</w:t>
            </w:r>
          </w:p>
        </w:tc>
      </w:tr>
      <w:tr w:rsidR="00667416" w14:paraId="5E3C4EB9" w14:textId="77777777">
        <w:trPr>
          <w:trHeight w:val="227"/>
          <w:jc w:val="center"/>
        </w:trPr>
        <w:tc>
          <w:tcPr>
            <w:tcW w:w="3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59C4D37" w14:textId="77777777" w:rsidR="00667416" w:rsidRDefault="00F76E7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042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84AF240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667416" w14:paraId="383ECCF9" w14:textId="77777777">
        <w:trPr>
          <w:trHeight w:val="567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A5085E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Указивањем на з</w:t>
            </w:r>
            <w:r>
              <w:rPr>
                <w:sz w:val="24"/>
                <w:szCs w:val="24"/>
                <w:lang w:val="ru-RU"/>
              </w:rPr>
              <w:t>начај емоциноналног одговора реципијента на књижевно-уметничко дело настојимо да подстакнемо даља истраживања овог феномена у књижевнотеоријском дискурсу. Сматрамо да афективни заокрет или повратак истраживањима емоционалног одговора може допринети квалите</w:t>
            </w:r>
            <w:r>
              <w:rPr>
                <w:sz w:val="24"/>
                <w:szCs w:val="24"/>
                <w:lang w:val="ru-RU"/>
              </w:rPr>
              <w:t xml:space="preserve">тнијем методолошком приступу при тумачењу књижевних дела. С обзиром на то да савремени психолози посебно истичу значај уметности и књижевности за развој емоционалне интелигенције, самосвести и менталног здравља људи, подизање свести о значају емоционалног </w:t>
            </w:r>
            <w:r>
              <w:rPr>
                <w:sz w:val="24"/>
                <w:szCs w:val="24"/>
                <w:lang w:val="ru-RU"/>
              </w:rPr>
              <w:t>одговора може дати допринос и истраживањима у области методологије наставе српског језика и књижевности.</w:t>
            </w:r>
          </w:p>
        </w:tc>
      </w:tr>
      <w:tr w:rsidR="00667416" w14:paraId="04DA0DBD" w14:textId="77777777">
        <w:trPr>
          <w:trHeight w:val="227"/>
          <w:jc w:val="center"/>
        </w:trPr>
        <w:tc>
          <w:tcPr>
            <w:tcW w:w="3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C4A4997" w14:textId="77777777" w:rsidR="00667416" w:rsidRDefault="00F76E7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0421" w:type="dxa"/>
            <w:gridSpan w:val="9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8F61D98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Примењене научне методе 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</w:p>
        </w:tc>
      </w:tr>
      <w:tr w:rsidR="00667416" w14:paraId="0E654AFC" w14:textId="77777777">
        <w:trPr>
          <w:trHeight w:val="567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4DC402" w14:textId="77777777" w:rsidR="00667416" w:rsidRDefault="00F76E78">
            <w:pPr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 истраживању ће бити примењен методолошки плурализам који обухвата: историјски метод – преглед </w:t>
            </w:r>
            <w:r>
              <w:rPr>
                <w:sz w:val="24"/>
                <w:szCs w:val="24"/>
                <w:lang w:val="ru-RU"/>
              </w:rPr>
              <w:t>књижевнотеоријских текстова од антике до данас; критику читаочевог одговора – значај и функција емоционалног одговора у књижевности; наратолошки метод – књижевнотеоријска решења у посткласичној (афективној) наратологији; дескриптивни и аналитичко-синтетичк</w:t>
            </w:r>
            <w:r>
              <w:rPr>
                <w:sz w:val="24"/>
                <w:szCs w:val="24"/>
                <w:lang w:val="ru-RU"/>
              </w:rPr>
              <w:t>и метод.</w:t>
            </w:r>
          </w:p>
        </w:tc>
      </w:tr>
      <w:tr w:rsidR="00667416" w14:paraId="78749953" w14:textId="77777777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5EFA593F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53EAC77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b/>
                <w:highlight w:val="yellow"/>
                <w:lang w:val="ru-RU"/>
              </w:rPr>
              <w:t>ДА</w:t>
            </w:r>
          </w:p>
        </w:tc>
        <w:tc>
          <w:tcPr>
            <w:tcW w:w="394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06B1E43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</w:t>
            </w:r>
          </w:p>
        </w:tc>
      </w:tr>
      <w:tr w:rsidR="00667416" w14:paraId="53FC9A09" w14:textId="77777777">
        <w:trPr>
          <w:trHeight w:val="340"/>
          <w:jc w:val="center"/>
        </w:trPr>
        <w:tc>
          <w:tcPr>
            <w:tcW w:w="234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C2AECB4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rFonts w:eastAsia="TimesNewRomanPS-BoldMT"/>
                <w:sz w:val="18"/>
                <w:szCs w:val="18"/>
              </w:rPr>
              <w:lastRenderedPageBreak/>
              <w:t>Коначан наслов теме докторске дисертације</w:t>
            </w:r>
          </w:p>
        </w:tc>
        <w:tc>
          <w:tcPr>
            <w:tcW w:w="8443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5C7906F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Поетика емоционалног одговора у књижевности</w:t>
            </w:r>
          </w:p>
        </w:tc>
      </w:tr>
      <w:tr w:rsidR="00667416" w14:paraId="615F22FF" w14:textId="77777777">
        <w:trPr>
          <w:trHeight w:val="340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1CAE2F73" w14:textId="77777777" w:rsidR="00667416" w:rsidRDefault="00F76E78">
            <w:pPr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 xml:space="preserve">ЗАКЉУЧАК </w:t>
            </w:r>
            <w:r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667416" w14:paraId="1FC91122" w14:textId="77777777">
        <w:trPr>
          <w:trHeight w:val="340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CE70C6" w14:textId="77777777" w:rsidR="00667416" w:rsidRDefault="00F76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Детаљним истраживањем генезе емоционалног одговора у домену историјске поетике указаће се на континуитет овог поетичког топоса и на његов значај у естетској рецепцији књижевноуметничког дела. У процесу критичке анализе модерних достигнућа књижевнонаучне ми</w:t>
            </w:r>
            <w:r>
              <w:rPr>
                <w:sz w:val="24"/>
                <w:szCs w:val="24"/>
                <w:lang w:val="ru-RU"/>
              </w:rPr>
              <w:t xml:space="preserve">сли </w:t>
            </w:r>
            <w:r>
              <w:rPr>
                <w:sz w:val="24"/>
                <w:szCs w:val="24"/>
              </w:rPr>
              <w:t>19. и 20. века уочено је занемаривање феномена емоционалног одговора као саставног елемента структуре књижевног дела и читаочевих рецептивних компетенција. Методолошки путокази, на које је крајем 20. века у хуманистици и науци о књижевности утицао афек</w:t>
            </w:r>
            <w:r>
              <w:rPr>
                <w:sz w:val="24"/>
                <w:szCs w:val="24"/>
              </w:rPr>
              <w:t>тивни заокрет, реактуелизовали су значај питања емоционалног одговора у књижевности и неопходност његове  ревалоризације, како на нивоу теоријског дискурса, тако и на нивоу књижевноисторијске и критичке интерпретације књижевних дела. Релевантност ових увид</w:t>
            </w:r>
            <w:r>
              <w:rPr>
                <w:sz w:val="24"/>
                <w:szCs w:val="24"/>
              </w:rPr>
              <w:t xml:space="preserve">а и истраживачких хипотеза биће манифестована у тумачењу дела српске књижевности са различитим периодизацијским и жанровским предзнаком. </w:t>
            </w:r>
          </w:p>
        </w:tc>
      </w:tr>
      <w:tr w:rsidR="00667416" w14:paraId="29FCF104" w14:textId="77777777">
        <w:trPr>
          <w:trHeight w:val="340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9D9D9"/>
            <w:vAlign w:val="center"/>
          </w:tcPr>
          <w:p w14:paraId="7FA2F77A" w14:textId="77777777" w:rsidR="00667416" w:rsidRDefault="00F76E7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ПОДАЦИ О КОМИСИЈИ</w:t>
            </w:r>
          </w:p>
        </w:tc>
      </w:tr>
      <w:tr w:rsidR="00667416" w14:paraId="53AF9B22" w14:textId="77777777">
        <w:trPr>
          <w:trHeight w:val="340"/>
          <w:jc w:val="center"/>
        </w:trPr>
        <w:tc>
          <w:tcPr>
            <w:tcW w:w="342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7B6FD4B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Број одлуке НСВ о именовању Комисије</w:t>
            </w:r>
          </w:p>
        </w:tc>
        <w:tc>
          <w:tcPr>
            <w:tcW w:w="736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201417" w14:textId="77777777" w:rsidR="00667416" w:rsidRDefault="00F76E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8/18-01-010/20-014</w:t>
            </w:r>
          </w:p>
        </w:tc>
      </w:tr>
      <w:tr w:rsidR="00667416" w14:paraId="22444413" w14:textId="77777777">
        <w:trPr>
          <w:trHeight w:val="340"/>
          <w:jc w:val="center"/>
        </w:trPr>
        <w:tc>
          <w:tcPr>
            <w:tcW w:w="3424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2DF4D08" w14:textId="77777777" w:rsidR="00667416" w:rsidRDefault="00F76E78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1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B9AF20B" w14:textId="77777777" w:rsidR="00667416" w:rsidRDefault="00F76E78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4. 12. </w:t>
            </w:r>
            <w:r>
              <w:rPr>
                <w:b/>
                <w:sz w:val="18"/>
                <w:szCs w:val="18"/>
                <w:lang w:val="ru-RU"/>
              </w:rPr>
              <w:t>2020. године</w:t>
            </w:r>
          </w:p>
        </w:tc>
      </w:tr>
      <w:tr w:rsidR="00667416" w14:paraId="49DBCE6F" w14:textId="77777777">
        <w:trPr>
          <w:trHeight w:val="340"/>
          <w:jc w:val="center"/>
        </w:trPr>
        <w:tc>
          <w:tcPr>
            <w:tcW w:w="54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2FF44998" w14:textId="77777777" w:rsidR="00667416" w:rsidRDefault="00F76E78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6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9B82B01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4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9569696" w14:textId="77777777" w:rsidR="00667416" w:rsidRDefault="00F76E78">
            <w:pPr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667416" w14:paraId="02548291" w14:textId="77777777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08B5F47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D2F04C" w14:textId="77777777" w:rsidR="00667416" w:rsidRDefault="00F76E78">
            <w:r>
              <w:t>Др Јелена Арсенијевић Митрић, ванредни професор</w:t>
            </w:r>
          </w:p>
        </w:tc>
        <w:tc>
          <w:tcPr>
            <w:tcW w:w="16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05974B8" w14:textId="77777777" w:rsidR="00667416" w:rsidRDefault="00F76E7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4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2DF79E7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39763F72" w14:textId="77777777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F219AA9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737491F" w14:textId="77777777" w:rsidR="00667416" w:rsidRDefault="00F76E78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Теоријске књижевне дисциплине и општа књижевност</w:t>
            </w:r>
          </w:p>
        </w:tc>
        <w:tc>
          <w:tcPr>
            <w:tcW w:w="45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FD0141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Филолошко-уметнички факултет у Крагујевцу</w:t>
            </w:r>
          </w:p>
        </w:tc>
        <w:tc>
          <w:tcPr>
            <w:tcW w:w="2324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B25F008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5BA1DE76" w14:textId="77777777">
        <w:trPr>
          <w:trHeight w:val="227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086CB868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DEB25E7" w14:textId="77777777" w:rsidR="00667416" w:rsidRDefault="00F76E78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119EAA1" w14:textId="77777777" w:rsidR="00667416" w:rsidRDefault="00F76E78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 xml:space="preserve">(Установа у којој је </w:t>
            </w:r>
            <w:r>
              <w:rPr>
                <w:color w:val="999999"/>
                <w:sz w:val="18"/>
                <w:szCs w:val="18"/>
                <w:lang w:val="ru-RU"/>
              </w:rPr>
              <w:t>запослен)</w:t>
            </w:r>
          </w:p>
        </w:tc>
        <w:tc>
          <w:tcPr>
            <w:tcW w:w="2324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A4B08EA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476C0666" w14:textId="77777777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BE02C75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2166B4F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 xml:space="preserve">Др Снежана Милосављевић Милић, редовни професор </w:t>
            </w:r>
          </w:p>
        </w:tc>
        <w:tc>
          <w:tcPr>
            <w:tcW w:w="16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11F7145" w14:textId="77777777" w:rsidR="00667416" w:rsidRDefault="00F76E7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24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E49270E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50E37FB4" w14:textId="77777777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163E52E2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FFE5F65" w14:textId="77777777" w:rsidR="00667416" w:rsidRDefault="00F76E78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5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C9EA7D8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4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D99D094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1251C459" w14:textId="77777777">
        <w:trPr>
          <w:trHeight w:val="227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2A6F03C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195B1174" w14:textId="77777777" w:rsidR="00667416" w:rsidRDefault="00F76E78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5B958F2" w14:textId="77777777" w:rsidR="00667416" w:rsidRDefault="00F76E78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4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42961288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0AF0B188" w14:textId="77777777">
        <w:trPr>
          <w:trHeight w:val="340"/>
          <w:jc w:val="center"/>
        </w:trPr>
        <w:tc>
          <w:tcPr>
            <w:tcW w:w="545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65E6551C" w14:textId="77777777" w:rsidR="00667416" w:rsidRDefault="00F76E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6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05BF7A6" w14:textId="77777777" w:rsidR="00667416" w:rsidRDefault="00F76E78">
            <w:pPr>
              <w:rPr>
                <w:lang w:val="ru-RU"/>
              </w:rPr>
            </w:pPr>
            <w:r>
              <w:rPr>
                <w:lang w:val="ru-RU"/>
              </w:rPr>
              <w:t>Др Мирјана Бојанић Ћирковић, доцент</w:t>
            </w:r>
          </w:p>
        </w:tc>
        <w:tc>
          <w:tcPr>
            <w:tcW w:w="162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3388B65" w14:textId="77777777" w:rsidR="00667416" w:rsidRDefault="00F76E7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4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B4897B4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16CE1583" w14:textId="77777777">
        <w:trPr>
          <w:trHeight w:val="340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4ED7596A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68E1B63" w14:textId="77777777" w:rsidR="00667416" w:rsidRDefault="00F76E78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Српска и </w:t>
            </w:r>
            <w:r>
              <w:rPr>
                <w:lang w:val="ru-RU"/>
              </w:rPr>
              <w:t>компаративна књижевност</w:t>
            </w:r>
          </w:p>
        </w:tc>
        <w:tc>
          <w:tcPr>
            <w:tcW w:w="45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04BD83AE" w14:textId="77777777" w:rsidR="00667416" w:rsidRDefault="00F76E78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24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5714E19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156970B3" w14:textId="77777777">
        <w:trPr>
          <w:trHeight w:val="227"/>
          <w:jc w:val="center"/>
        </w:trPr>
        <w:tc>
          <w:tcPr>
            <w:tcW w:w="545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14:paraId="7B1C02F3" w14:textId="77777777" w:rsidR="00667416" w:rsidRDefault="00667416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CAA259A" w14:textId="77777777" w:rsidR="00667416" w:rsidRDefault="00F76E78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717291" w14:textId="77777777" w:rsidR="00667416" w:rsidRDefault="00F76E78">
            <w:pPr>
              <w:jc w:val="center"/>
              <w:rPr>
                <w:color w:val="999999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4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6944F49F" w14:textId="77777777" w:rsidR="00667416" w:rsidRDefault="00667416">
            <w:pPr>
              <w:rPr>
                <w:lang w:val="ru-RU"/>
              </w:rPr>
            </w:pPr>
          </w:p>
        </w:tc>
      </w:tr>
      <w:tr w:rsidR="00667416" w14:paraId="790EA062" w14:textId="77777777">
        <w:trPr>
          <w:trHeight w:val="340"/>
          <w:jc w:val="center"/>
        </w:trPr>
        <w:tc>
          <w:tcPr>
            <w:tcW w:w="10785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9153CF3" w14:textId="77777777" w:rsidR="00667416" w:rsidRDefault="00667416">
            <w:pPr>
              <w:jc w:val="left"/>
              <w:rPr>
                <w:sz w:val="18"/>
                <w:szCs w:val="18"/>
                <w:lang w:val="ru-RU"/>
              </w:rPr>
            </w:pPr>
          </w:p>
          <w:p w14:paraId="0ECFF96B" w14:textId="77777777" w:rsidR="00667416" w:rsidRDefault="00667416">
            <w:pPr>
              <w:rPr>
                <w:b/>
                <w:lang w:val="ru-RU"/>
              </w:rPr>
            </w:pPr>
          </w:p>
          <w:p w14:paraId="5BA027C1" w14:textId="77777777" w:rsidR="00667416" w:rsidRDefault="00F76E78">
            <w:pPr>
              <w:tabs>
                <w:tab w:val="left" w:pos="6660"/>
              </w:tabs>
              <w:spacing w:line="360" w:lineRule="auto"/>
              <w:ind w:right="3595"/>
              <w:rPr>
                <w:rFonts w:eastAsia="TimesNewRomanPS-BoldMT"/>
                <w:bCs/>
              </w:rPr>
            </w:pPr>
            <w:r>
              <w:rPr>
                <w:rFonts w:eastAsia="TimesNewRomanPS-BoldMT"/>
                <w:bCs/>
              </w:rPr>
              <w:t>Датум и место:</w:t>
            </w:r>
          </w:p>
          <w:p w14:paraId="2A22058F" w14:textId="77777777" w:rsidR="00667416" w:rsidRDefault="00F76E78">
            <w:pPr>
              <w:spacing w:line="360" w:lineRule="auto"/>
            </w:pPr>
            <w:r>
              <w:t>…17. 01. 2021. Ниш……………………………</w:t>
            </w:r>
          </w:p>
          <w:p w14:paraId="763C0EBF" w14:textId="77777777" w:rsidR="00667416" w:rsidRDefault="00667416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412BB820" w14:textId="77777777" w:rsidR="00667416" w:rsidRDefault="00667416">
      <w:pPr>
        <w:rPr>
          <w:lang w:val="ru-RU"/>
        </w:rPr>
      </w:pPr>
    </w:p>
    <w:p w14:paraId="45438C73" w14:textId="77777777" w:rsidR="00667416" w:rsidRDefault="00667416">
      <w:pPr>
        <w:rPr>
          <w:lang w:val="ru-RU"/>
        </w:rPr>
      </w:pPr>
    </w:p>
    <w:p w14:paraId="4B6FF609" w14:textId="77777777" w:rsidR="00667416" w:rsidRDefault="00667416">
      <w:pPr>
        <w:rPr>
          <w:lang w:val="ru-RU"/>
        </w:rPr>
      </w:pPr>
    </w:p>
    <w:p w14:paraId="213EA471" w14:textId="77777777" w:rsidR="00667416" w:rsidRDefault="00667416">
      <w:pPr>
        <w:rPr>
          <w:lang w:val="ru-RU"/>
        </w:rPr>
      </w:pPr>
    </w:p>
    <w:p w14:paraId="7B374F79" w14:textId="77777777" w:rsidR="00667416" w:rsidRDefault="00667416">
      <w:pPr>
        <w:rPr>
          <w:lang w:val="ru-RU"/>
        </w:rPr>
      </w:pPr>
    </w:p>
    <w:p w14:paraId="13F0DFA7" w14:textId="77777777" w:rsidR="00667416" w:rsidRDefault="00667416">
      <w:pPr>
        <w:rPr>
          <w:lang w:val="ru-RU"/>
        </w:rPr>
      </w:pPr>
    </w:p>
    <w:p w14:paraId="1AC0C58A" w14:textId="77777777" w:rsidR="00667416" w:rsidRDefault="00667416"/>
    <w:sectPr w:rsidR="00667416">
      <w:pgSz w:w="12240" w:h="15840"/>
      <w:pgMar w:top="1077" w:right="1077" w:bottom="1077" w:left="107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TimesNewRomanPS-BoldM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A33E1D"/>
    <w:multiLevelType w:val="multilevel"/>
    <w:tmpl w:val="3E7A1A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F8F44CB"/>
    <w:multiLevelType w:val="multilevel"/>
    <w:tmpl w:val="E334CA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16"/>
    <w:rsid w:val="00667416"/>
    <w:rsid w:val="00F7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B3AE"/>
  <w15:docId w15:val="{ECFA7050-53D3-4DF6-8660-A0FFBFE4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015CD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015CD5"/>
    <w:pPr>
      <w:spacing w:after="140" w:line="276" w:lineRule="auto"/>
    </w:pPr>
  </w:style>
  <w:style w:type="paragraph" w:styleId="List">
    <w:name w:val="List"/>
    <w:basedOn w:val="BodyText"/>
    <w:rsid w:val="00015CD5"/>
    <w:rPr>
      <w:rFonts w:cs="Lucida Sans"/>
    </w:rPr>
  </w:style>
  <w:style w:type="paragraph" w:styleId="Caption">
    <w:name w:val="caption"/>
    <w:basedOn w:val="Normal"/>
    <w:qFormat/>
    <w:rsid w:val="00015CD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rsid w:val="00015CD5"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27A8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lang w:val="en-US"/>
    </w:rPr>
  </w:style>
  <w:style w:type="paragraph" w:customStyle="1" w:styleId="TableContents">
    <w:name w:val="Table Contents"/>
    <w:basedOn w:val="Normal"/>
    <w:qFormat/>
    <w:rsid w:val="00015CD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3440</Words>
  <Characters>19613</Characters>
  <Application>Microsoft Office Word</Application>
  <DocSecurity>0</DocSecurity>
  <Lines>163</Lines>
  <Paragraphs>46</Paragraphs>
  <ScaleCrop>false</ScaleCrop>
  <Company>Grizli777</Company>
  <LinksUpToDate>false</LinksUpToDate>
  <CharactersWithSpaces>23007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dc:description/>
  <cp:lastModifiedBy>Korisnik</cp:lastModifiedBy>
  <cp:revision>2</cp:revision>
  <dcterms:created xsi:type="dcterms:W3CDTF">2021-01-22T09:32:00Z</dcterms:created>
  <dcterms:modified xsi:type="dcterms:W3CDTF">2021-01-22T09:32:00Z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