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590" w:rsidRPr="00984851" w:rsidRDefault="00EA0590" w:rsidP="00EA0590">
      <w:pPr>
        <w:tabs>
          <w:tab w:val="left" w:pos="7740"/>
        </w:tabs>
        <w:autoSpaceDE w:val="0"/>
        <w:autoSpaceDN w:val="0"/>
        <w:adjustRightInd w:val="0"/>
        <w:ind w:right="-830" w:hanging="900"/>
        <w:rPr>
          <w:rFonts w:eastAsia="TimesNewRomanPS-BoldMT"/>
          <w:b/>
          <w:bCs/>
          <w:sz w:val="20"/>
          <w:szCs w:val="20"/>
        </w:rPr>
      </w:pPr>
      <w:bookmarkStart w:id="0" w:name="_GoBack"/>
      <w:bookmarkEnd w:id="0"/>
      <w:r w:rsidRPr="00984851">
        <w:rPr>
          <w:rFonts w:eastAsia="TimesNewRomanPS-BoldMT"/>
          <w:b/>
          <w:bCs/>
          <w:sz w:val="20"/>
          <w:szCs w:val="20"/>
        </w:rPr>
        <w:t>УНИВЕРЗИТЕТ У НИШУ</w:t>
      </w:r>
      <w:r w:rsidRPr="00984851">
        <w:rPr>
          <w:rFonts w:eastAsia="TimesNewRomanPS-BoldMT"/>
          <w:b/>
          <w:bCs/>
          <w:sz w:val="20"/>
          <w:szCs w:val="20"/>
        </w:rPr>
        <w:tab/>
      </w:r>
      <w:r w:rsidRPr="00984851">
        <w:rPr>
          <w:rFonts w:eastAsia="TimesNewRomanPS-BoldMT"/>
          <w:b/>
          <w:bCs/>
          <w:sz w:val="20"/>
          <w:szCs w:val="20"/>
        </w:rPr>
        <w:tab/>
      </w:r>
      <w:r w:rsidRPr="00984851">
        <w:rPr>
          <w:rFonts w:eastAsia="TimesNewRomanPS-BoldMT"/>
          <w:b/>
          <w:bCs/>
          <w:sz w:val="20"/>
          <w:szCs w:val="20"/>
        </w:rPr>
        <w:tab/>
      </w:r>
      <w:r w:rsidRPr="00984851">
        <w:rPr>
          <w:rFonts w:eastAsia="TimesNewRomanPS-BoldMT"/>
          <w:b/>
          <w:bCs/>
          <w:color w:val="999999"/>
          <w:sz w:val="20"/>
          <w:szCs w:val="20"/>
        </w:rPr>
        <w:t>Образац Д2</w:t>
      </w:r>
    </w:p>
    <w:p w:rsidR="00EA0590" w:rsidRPr="00984851" w:rsidRDefault="00A529D3" w:rsidP="00EA0590">
      <w:pPr>
        <w:tabs>
          <w:tab w:val="left" w:pos="6660"/>
        </w:tabs>
        <w:autoSpaceDE w:val="0"/>
        <w:autoSpaceDN w:val="0"/>
        <w:adjustRightInd w:val="0"/>
        <w:ind w:hanging="900"/>
        <w:rPr>
          <w:rFonts w:eastAsia="TimesNewRomanPS-BoldMT"/>
          <w:b/>
          <w:bCs/>
          <w:color w:val="999999"/>
          <w:sz w:val="20"/>
          <w:szCs w:val="20"/>
        </w:rPr>
      </w:pPr>
      <w:r>
        <w:rPr>
          <w:rFonts w:eastAsia="TimesNewRomanPS-BoldMT"/>
          <w:b/>
          <w:bCs/>
          <w:color w:val="999999"/>
          <w:sz w:val="20"/>
          <w:szCs w:val="20"/>
        </w:rPr>
        <w:t>ФИЛОЗОФСКИ ФАКУЛТЕТ</w:t>
      </w:r>
    </w:p>
    <w:p w:rsidR="00EA0590" w:rsidRPr="00984851" w:rsidRDefault="00EA0590" w:rsidP="00EA0590">
      <w:pPr>
        <w:rPr>
          <w:sz w:val="6"/>
          <w:szCs w:val="6"/>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239"/>
        <w:gridCol w:w="720"/>
        <w:gridCol w:w="900"/>
        <w:gridCol w:w="2520"/>
        <w:gridCol w:w="540"/>
        <w:gridCol w:w="521"/>
      </w:tblGrid>
      <w:tr w:rsidR="00EA0590" w:rsidRPr="00984851" w:rsidTr="00C55950">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rsidR="00EA0590" w:rsidRPr="00984851" w:rsidRDefault="00EA0590" w:rsidP="00C55950">
            <w:pPr>
              <w:jc w:val="center"/>
              <w:rPr>
                <w:rFonts w:eastAsia="TimesNewRomanPS-BoldMT"/>
                <w:b/>
                <w:bCs/>
              </w:rPr>
            </w:pPr>
          </w:p>
          <w:p w:rsidR="00EA0590" w:rsidRPr="00984851" w:rsidRDefault="00EA0590" w:rsidP="00C55950">
            <w:pPr>
              <w:jc w:val="center"/>
              <w:rPr>
                <w:rFonts w:eastAsia="TimesNewRomanPS-BoldMT"/>
                <w:sz w:val="26"/>
                <w:szCs w:val="26"/>
              </w:rPr>
            </w:pPr>
            <w:r w:rsidRPr="00984851">
              <w:rPr>
                <w:rFonts w:eastAsia="TimesNewRomanPS-BoldMT"/>
                <w:b/>
                <w:bCs/>
                <w:sz w:val="26"/>
                <w:szCs w:val="26"/>
              </w:rPr>
              <w:t>ИЗВЕШТАЈ О НАУЧНОЈ ЗАСНОВАНОСТИ ТЕМЕ ДОКТОРСКЕ ДИСЕРТАЦИЈЕ</w:t>
            </w:r>
          </w:p>
          <w:p w:rsidR="00EA0590" w:rsidRPr="00984851" w:rsidRDefault="00EA0590" w:rsidP="00C55950">
            <w:pPr>
              <w:jc w:val="center"/>
              <w:rPr>
                <w:sz w:val="16"/>
                <w:szCs w:val="16"/>
              </w:rPr>
            </w:pPr>
          </w:p>
        </w:tc>
      </w:tr>
      <w:tr w:rsidR="00EA0590" w:rsidRPr="00984851" w:rsidTr="00C55950">
        <w:trPr>
          <w:trHeight w:val="170"/>
          <w:jc w:val="center"/>
        </w:trPr>
        <w:tc>
          <w:tcPr>
            <w:tcW w:w="10786" w:type="dxa"/>
            <w:gridSpan w:val="9"/>
            <w:tcBorders>
              <w:top w:val="single" w:sz="18" w:space="0" w:color="808080"/>
              <w:bottom w:val="single" w:sz="18" w:space="0" w:color="808080"/>
            </w:tcBorders>
            <w:shd w:val="clear" w:color="auto" w:fill="auto"/>
            <w:vAlign w:val="center"/>
          </w:tcPr>
          <w:p w:rsidR="00EA0590" w:rsidRPr="00984851" w:rsidRDefault="00EA0590" w:rsidP="00C55950"/>
        </w:tc>
      </w:tr>
      <w:tr w:rsidR="00EA0590" w:rsidRPr="00984851" w:rsidTr="00C55950">
        <w:trPr>
          <w:trHeight w:val="340"/>
          <w:jc w:val="center"/>
        </w:trPr>
        <w:tc>
          <w:tcPr>
            <w:tcW w:w="10786" w:type="dxa"/>
            <w:gridSpan w:val="9"/>
            <w:tcBorders>
              <w:top w:val="single" w:sz="18" w:space="0" w:color="808080"/>
            </w:tcBorders>
            <w:shd w:val="clear" w:color="auto" w:fill="D9D9D9"/>
            <w:vAlign w:val="center"/>
          </w:tcPr>
          <w:p w:rsidR="00EA0590" w:rsidRPr="00984851" w:rsidRDefault="00EA0590" w:rsidP="00C55950">
            <w:pPr>
              <w:jc w:val="center"/>
              <w:rPr>
                <w:b/>
              </w:rPr>
            </w:pPr>
            <w:r w:rsidRPr="00984851">
              <w:rPr>
                <w:b/>
              </w:rPr>
              <w:t>ПОДАЦИ О КАНДИДАТУ</w:t>
            </w:r>
          </w:p>
        </w:tc>
      </w:tr>
      <w:tr w:rsidR="00EA0590" w:rsidRPr="00984851" w:rsidTr="00C55950">
        <w:trPr>
          <w:trHeight w:val="227"/>
          <w:jc w:val="center"/>
        </w:trPr>
        <w:tc>
          <w:tcPr>
            <w:tcW w:w="2346" w:type="dxa"/>
            <w:gridSpan w:val="3"/>
            <w:shd w:val="clear" w:color="auto" w:fill="F3F3F3"/>
            <w:vAlign w:val="center"/>
          </w:tcPr>
          <w:p w:rsidR="00EA0590" w:rsidRPr="00984851" w:rsidRDefault="00EA0590" w:rsidP="00C55950">
            <w:pPr>
              <w:rPr>
                <w:sz w:val="18"/>
                <w:szCs w:val="18"/>
              </w:rPr>
            </w:pPr>
            <w:r w:rsidRPr="00984851">
              <w:rPr>
                <w:sz w:val="18"/>
                <w:szCs w:val="18"/>
              </w:rPr>
              <w:t>Презиме, име једног родитеља и име</w:t>
            </w:r>
          </w:p>
        </w:tc>
        <w:tc>
          <w:tcPr>
            <w:tcW w:w="8440" w:type="dxa"/>
            <w:gridSpan w:val="6"/>
            <w:vAlign w:val="center"/>
          </w:tcPr>
          <w:p w:rsidR="00EA0590" w:rsidRPr="00984851" w:rsidRDefault="00BC1F1F" w:rsidP="00C55950">
            <w:r w:rsidRPr="00984851">
              <w:t>Фигар, Надица</w:t>
            </w:r>
            <w:r w:rsidR="00FE3342">
              <w:rPr>
                <w:lang w:val="en-US"/>
              </w:rPr>
              <w:t>,</w:t>
            </w:r>
            <w:r w:rsidRPr="00984851">
              <w:t xml:space="preserve"> Владимир</w:t>
            </w:r>
          </w:p>
        </w:tc>
      </w:tr>
      <w:tr w:rsidR="00BC1F1F" w:rsidRPr="00984851" w:rsidTr="00C55950">
        <w:trPr>
          <w:trHeight w:val="227"/>
          <w:jc w:val="center"/>
        </w:trPr>
        <w:tc>
          <w:tcPr>
            <w:tcW w:w="2346" w:type="dxa"/>
            <w:gridSpan w:val="3"/>
            <w:shd w:val="clear" w:color="auto" w:fill="F3F3F3"/>
            <w:vAlign w:val="center"/>
          </w:tcPr>
          <w:p w:rsidR="00BC1F1F" w:rsidRPr="00984851" w:rsidRDefault="00BC1F1F" w:rsidP="00C55950">
            <w:pPr>
              <w:rPr>
                <w:sz w:val="18"/>
                <w:szCs w:val="18"/>
              </w:rPr>
            </w:pPr>
            <w:r w:rsidRPr="00984851">
              <w:rPr>
                <w:sz w:val="18"/>
                <w:szCs w:val="18"/>
              </w:rPr>
              <w:t>Датум и место рођења</w:t>
            </w:r>
          </w:p>
        </w:tc>
        <w:tc>
          <w:tcPr>
            <w:tcW w:w="8440" w:type="dxa"/>
            <w:gridSpan w:val="6"/>
            <w:vAlign w:val="center"/>
          </w:tcPr>
          <w:p w:rsidR="00BC1F1F" w:rsidRPr="00984851" w:rsidRDefault="00BC1F1F" w:rsidP="00C55950">
            <w:r w:rsidRPr="00984851">
              <w:t>30.04.1981., Ниш, Србија</w:t>
            </w:r>
          </w:p>
        </w:tc>
      </w:tr>
      <w:tr w:rsidR="00BC1F1F" w:rsidRPr="00984851" w:rsidTr="00C55950">
        <w:trPr>
          <w:trHeight w:val="340"/>
          <w:jc w:val="center"/>
        </w:trPr>
        <w:tc>
          <w:tcPr>
            <w:tcW w:w="10786" w:type="dxa"/>
            <w:gridSpan w:val="9"/>
            <w:shd w:val="clear" w:color="auto" w:fill="F3F3F3"/>
            <w:vAlign w:val="center"/>
          </w:tcPr>
          <w:p w:rsidR="00BC1F1F" w:rsidRPr="00984851" w:rsidRDefault="00BC1F1F" w:rsidP="00C55950">
            <w:pPr>
              <w:jc w:val="center"/>
              <w:rPr>
                <w:b/>
              </w:rPr>
            </w:pPr>
            <w:r w:rsidRPr="00984851">
              <w:rPr>
                <w:b/>
              </w:rPr>
              <w:t>Основне студије</w:t>
            </w:r>
          </w:p>
        </w:tc>
      </w:tr>
      <w:tr w:rsidR="00BC1F1F" w:rsidRPr="00984851" w:rsidTr="00C55950">
        <w:trPr>
          <w:trHeight w:val="340"/>
          <w:jc w:val="center"/>
        </w:trPr>
        <w:tc>
          <w:tcPr>
            <w:tcW w:w="2346" w:type="dxa"/>
            <w:gridSpan w:val="3"/>
            <w:shd w:val="clear" w:color="auto" w:fill="F3F3F3"/>
            <w:vAlign w:val="center"/>
          </w:tcPr>
          <w:p w:rsidR="00BC1F1F" w:rsidRPr="00984851" w:rsidRDefault="00BC1F1F" w:rsidP="00C55950">
            <w:pPr>
              <w:rPr>
                <w:sz w:val="18"/>
                <w:szCs w:val="18"/>
              </w:rPr>
            </w:pPr>
            <w:r w:rsidRPr="00984851">
              <w:rPr>
                <w:sz w:val="18"/>
                <w:szCs w:val="18"/>
              </w:rPr>
              <w:t>Универзитет</w:t>
            </w:r>
          </w:p>
        </w:tc>
        <w:tc>
          <w:tcPr>
            <w:tcW w:w="8440" w:type="dxa"/>
            <w:gridSpan w:val="6"/>
            <w:vAlign w:val="center"/>
          </w:tcPr>
          <w:p w:rsidR="00BC1F1F" w:rsidRPr="00984851" w:rsidRDefault="00BC1F1F" w:rsidP="00C55950">
            <w:r w:rsidRPr="00984851">
              <w:t>Универзитет у Нишу</w:t>
            </w:r>
          </w:p>
        </w:tc>
      </w:tr>
      <w:tr w:rsidR="00BC1F1F" w:rsidRPr="00984851" w:rsidTr="00C55950">
        <w:trPr>
          <w:trHeight w:val="340"/>
          <w:jc w:val="center"/>
        </w:trPr>
        <w:tc>
          <w:tcPr>
            <w:tcW w:w="2346" w:type="dxa"/>
            <w:gridSpan w:val="3"/>
            <w:shd w:val="clear" w:color="auto" w:fill="F3F3F3"/>
            <w:vAlign w:val="center"/>
          </w:tcPr>
          <w:p w:rsidR="00BC1F1F" w:rsidRPr="00984851" w:rsidRDefault="00BC1F1F" w:rsidP="00C55950">
            <w:pPr>
              <w:rPr>
                <w:sz w:val="18"/>
                <w:szCs w:val="18"/>
              </w:rPr>
            </w:pPr>
            <w:r w:rsidRPr="00984851">
              <w:rPr>
                <w:sz w:val="18"/>
                <w:szCs w:val="18"/>
              </w:rPr>
              <w:t>Факултет</w:t>
            </w:r>
          </w:p>
        </w:tc>
        <w:tc>
          <w:tcPr>
            <w:tcW w:w="8440" w:type="dxa"/>
            <w:gridSpan w:val="6"/>
            <w:vAlign w:val="center"/>
          </w:tcPr>
          <w:p w:rsidR="00BC1F1F" w:rsidRPr="00984851" w:rsidRDefault="00BC1F1F" w:rsidP="00C55950">
            <w:r w:rsidRPr="00984851">
              <w:t>Филозофски факултет</w:t>
            </w:r>
          </w:p>
        </w:tc>
      </w:tr>
      <w:tr w:rsidR="00BC1F1F" w:rsidRPr="00984851" w:rsidTr="00C55950">
        <w:trPr>
          <w:trHeight w:val="340"/>
          <w:jc w:val="center"/>
        </w:trPr>
        <w:tc>
          <w:tcPr>
            <w:tcW w:w="2346" w:type="dxa"/>
            <w:gridSpan w:val="3"/>
            <w:shd w:val="clear" w:color="auto" w:fill="F3F3F3"/>
            <w:vAlign w:val="center"/>
          </w:tcPr>
          <w:p w:rsidR="00BC1F1F" w:rsidRPr="00984851" w:rsidRDefault="00BC1F1F" w:rsidP="00C55950">
            <w:pPr>
              <w:rPr>
                <w:sz w:val="18"/>
                <w:szCs w:val="18"/>
              </w:rPr>
            </w:pPr>
            <w:r w:rsidRPr="00984851">
              <w:rPr>
                <w:sz w:val="18"/>
                <w:szCs w:val="18"/>
              </w:rPr>
              <w:t>Студијски програм</w:t>
            </w:r>
          </w:p>
        </w:tc>
        <w:tc>
          <w:tcPr>
            <w:tcW w:w="8440" w:type="dxa"/>
            <w:gridSpan w:val="6"/>
            <w:vAlign w:val="center"/>
          </w:tcPr>
          <w:p w:rsidR="00BC1F1F" w:rsidRPr="00984851" w:rsidRDefault="003A3499" w:rsidP="00C55950">
            <w:r>
              <w:t xml:space="preserve">Основне академске студије англистике на </w:t>
            </w:r>
            <w:r w:rsidR="00BC1F1F" w:rsidRPr="00984851">
              <w:t>Департман</w:t>
            </w:r>
            <w:r>
              <w:t>у</w:t>
            </w:r>
            <w:r w:rsidR="00BC1F1F" w:rsidRPr="00984851">
              <w:t xml:space="preserve"> за англистику</w:t>
            </w:r>
          </w:p>
        </w:tc>
      </w:tr>
      <w:tr w:rsidR="00BC1F1F" w:rsidRPr="00984851" w:rsidTr="00C55950">
        <w:trPr>
          <w:trHeight w:val="340"/>
          <w:jc w:val="center"/>
        </w:trPr>
        <w:tc>
          <w:tcPr>
            <w:tcW w:w="2346" w:type="dxa"/>
            <w:gridSpan w:val="3"/>
            <w:shd w:val="clear" w:color="auto" w:fill="F3F3F3"/>
            <w:vAlign w:val="center"/>
          </w:tcPr>
          <w:p w:rsidR="00BC1F1F" w:rsidRPr="00984851" w:rsidRDefault="00BC1F1F" w:rsidP="00C55950">
            <w:pPr>
              <w:rPr>
                <w:sz w:val="18"/>
                <w:szCs w:val="18"/>
              </w:rPr>
            </w:pPr>
            <w:r w:rsidRPr="00984851">
              <w:rPr>
                <w:sz w:val="18"/>
                <w:szCs w:val="18"/>
              </w:rPr>
              <w:t>Звање</w:t>
            </w:r>
          </w:p>
        </w:tc>
        <w:tc>
          <w:tcPr>
            <w:tcW w:w="8440" w:type="dxa"/>
            <w:gridSpan w:val="6"/>
            <w:vAlign w:val="center"/>
          </w:tcPr>
          <w:p w:rsidR="00BC1F1F" w:rsidRPr="00984851" w:rsidRDefault="00BC1F1F" w:rsidP="00C55950">
            <w:r w:rsidRPr="00984851">
              <w:t>Дипломирани филолог (англиста)</w:t>
            </w:r>
          </w:p>
        </w:tc>
      </w:tr>
      <w:tr w:rsidR="00BC1F1F" w:rsidRPr="00984851" w:rsidTr="00C55950">
        <w:trPr>
          <w:trHeight w:val="340"/>
          <w:jc w:val="center"/>
        </w:trPr>
        <w:tc>
          <w:tcPr>
            <w:tcW w:w="2346" w:type="dxa"/>
            <w:gridSpan w:val="3"/>
            <w:shd w:val="clear" w:color="auto" w:fill="F3F3F3"/>
            <w:vAlign w:val="center"/>
          </w:tcPr>
          <w:p w:rsidR="00BC1F1F" w:rsidRPr="00984851" w:rsidRDefault="00BC1F1F" w:rsidP="00C55950">
            <w:pPr>
              <w:rPr>
                <w:sz w:val="18"/>
                <w:szCs w:val="18"/>
              </w:rPr>
            </w:pPr>
            <w:r w:rsidRPr="00984851">
              <w:rPr>
                <w:sz w:val="18"/>
                <w:szCs w:val="18"/>
              </w:rPr>
              <w:t>Година уписа</w:t>
            </w:r>
          </w:p>
        </w:tc>
        <w:tc>
          <w:tcPr>
            <w:tcW w:w="8440" w:type="dxa"/>
            <w:gridSpan w:val="6"/>
            <w:vAlign w:val="center"/>
          </w:tcPr>
          <w:p w:rsidR="00BC1F1F" w:rsidRPr="00984851" w:rsidRDefault="00BC1F1F" w:rsidP="00C55950">
            <w:r w:rsidRPr="00984851">
              <w:t>2007.</w:t>
            </w:r>
          </w:p>
        </w:tc>
      </w:tr>
      <w:tr w:rsidR="00BC1F1F" w:rsidRPr="00984851" w:rsidTr="00C55950">
        <w:trPr>
          <w:trHeight w:val="340"/>
          <w:jc w:val="center"/>
        </w:trPr>
        <w:tc>
          <w:tcPr>
            <w:tcW w:w="2346" w:type="dxa"/>
            <w:gridSpan w:val="3"/>
            <w:shd w:val="clear" w:color="auto" w:fill="F3F3F3"/>
            <w:vAlign w:val="center"/>
          </w:tcPr>
          <w:p w:rsidR="00BC1F1F" w:rsidRPr="00984851" w:rsidRDefault="00BC1F1F" w:rsidP="00C55950">
            <w:pPr>
              <w:rPr>
                <w:sz w:val="18"/>
                <w:szCs w:val="18"/>
              </w:rPr>
            </w:pPr>
            <w:r w:rsidRPr="00984851">
              <w:rPr>
                <w:sz w:val="18"/>
                <w:szCs w:val="18"/>
              </w:rPr>
              <w:t>Година завршетка</w:t>
            </w:r>
          </w:p>
        </w:tc>
        <w:tc>
          <w:tcPr>
            <w:tcW w:w="8440" w:type="dxa"/>
            <w:gridSpan w:val="6"/>
            <w:vAlign w:val="center"/>
          </w:tcPr>
          <w:p w:rsidR="00BC1F1F" w:rsidRPr="00984851" w:rsidRDefault="00BC1F1F" w:rsidP="00C55950">
            <w:r w:rsidRPr="00984851">
              <w:t>2011.</w:t>
            </w:r>
          </w:p>
        </w:tc>
      </w:tr>
      <w:tr w:rsidR="00BC1F1F" w:rsidRPr="00984851" w:rsidTr="00C55950">
        <w:trPr>
          <w:trHeight w:val="340"/>
          <w:jc w:val="center"/>
        </w:trPr>
        <w:tc>
          <w:tcPr>
            <w:tcW w:w="2346" w:type="dxa"/>
            <w:gridSpan w:val="3"/>
            <w:shd w:val="clear" w:color="auto" w:fill="F3F3F3"/>
            <w:vAlign w:val="center"/>
          </w:tcPr>
          <w:p w:rsidR="00BC1F1F" w:rsidRPr="00984851" w:rsidRDefault="00BC1F1F" w:rsidP="00C55950">
            <w:pPr>
              <w:rPr>
                <w:sz w:val="18"/>
                <w:szCs w:val="18"/>
              </w:rPr>
            </w:pPr>
            <w:r w:rsidRPr="00984851">
              <w:rPr>
                <w:sz w:val="18"/>
                <w:szCs w:val="18"/>
              </w:rPr>
              <w:t>Просечна оцена</w:t>
            </w:r>
          </w:p>
        </w:tc>
        <w:tc>
          <w:tcPr>
            <w:tcW w:w="8440" w:type="dxa"/>
            <w:gridSpan w:val="6"/>
            <w:vAlign w:val="center"/>
          </w:tcPr>
          <w:p w:rsidR="00BC1F1F" w:rsidRPr="00984851" w:rsidRDefault="00BC1F1F" w:rsidP="00C55950">
            <w:r w:rsidRPr="00984851">
              <w:t>8,77 (осам, 77/100)</w:t>
            </w:r>
          </w:p>
        </w:tc>
      </w:tr>
      <w:tr w:rsidR="00BC1F1F" w:rsidRPr="00984851" w:rsidTr="00C55950">
        <w:trPr>
          <w:trHeight w:val="340"/>
          <w:jc w:val="center"/>
        </w:trPr>
        <w:tc>
          <w:tcPr>
            <w:tcW w:w="10786" w:type="dxa"/>
            <w:gridSpan w:val="9"/>
            <w:shd w:val="clear" w:color="auto" w:fill="F3F3F3"/>
            <w:vAlign w:val="center"/>
          </w:tcPr>
          <w:p w:rsidR="00BC1F1F" w:rsidRPr="00984851" w:rsidRDefault="00BC1F1F" w:rsidP="00C55950">
            <w:pPr>
              <w:jc w:val="center"/>
              <w:rPr>
                <w:b/>
              </w:rPr>
            </w:pPr>
            <w:r w:rsidRPr="00984851">
              <w:rPr>
                <w:b/>
              </w:rPr>
              <w:t>Мастер студије, магистарске студије</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Универзитет</w:t>
            </w:r>
          </w:p>
        </w:tc>
        <w:tc>
          <w:tcPr>
            <w:tcW w:w="8440" w:type="dxa"/>
            <w:gridSpan w:val="6"/>
            <w:vAlign w:val="center"/>
          </w:tcPr>
          <w:p w:rsidR="008338FF" w:rsidRPr="00984851" w:rsidRDefault="008338FF" w:rsidP="00C55950">
            <w:r w:rsidRPr="00984851">
              <w:t>Универзитет у Нишу</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Факултет</w:t>
            </w:r>
          </w:p>
        </w:tc>
        <w:tc>
          <w:tcPr>
            <w:tcW w:w="8440" w:type="dxa"/>
            <w:gridSpan w:val="6"/>
            <w:vAlign w:val="center"/>
          </w:tcPr>
          <w:p w:rsidR="008338FF" w:rsidRPr="00984851" w:rsidRDefault="008338FF" w:rsidP="00C55950">
            <w:r w:rsidRPr="00984851">
              <w:t>Филозофски факултет</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Студијски програм</w:t>
            </w:r>
          </w:p>
        </w:tc>
        <w:tc>
          <w:tcPr>
            <w:tcW w:w="8440" w:type="dxa"/>
            <w:gridSpan w:val="6"/>
            <w:vAlign w:val="center"/>
          </w:tcPr>
          <w:p w:rsidR="008338FF" w:rsidRPr="00984851" w:rsidRDefault="003A3499" w:rsidP="00C55950">
            <w:r>
              <w:t xml:space="preserve">Мастер академске студије англистике на </w:t>
            </w:r>
            <w:r w:rsidR="008338FF" w:rsidRPr="00984851">
              <w:t>Департман</w:t>
            </w:r>
            <w:r>
              <w:t>у</w:t>
            </w:r>
            <w:r w:rsidR="008338FF" w:rsidRPr="00984851">
              <w:t xml:space="preserve"> за англистику</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Звање</w:t>
            </w:r>
          </w:p>
        </w:tc>
        <w:tc>
          <w:tcPr>
            <w:tcW w:w="8440" w:type="dxa"/>
            <w:gridSpan w:val="6"/>
            <w:vAlign w:val="center"/>
          </w:tcPr>
          <w:p w:rsidR="008338FF" w:rsidRPr="00984851" w:rsidRDefault="008338FF" w:rsidP="00C55950">
            <w:r w:rsidRPr="00984851">
              <w:t>Мастер филолог (англиста)</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Година уписа</w:t>
            </w:r>
          </w:p>
        </w:tc>
        <w:tc>
          <w:tcPr>
            <w:tcW w:w="8440" w:type="dxa"/>
            <w:gridSpan w:val="6"/>
            <w:vAlign w:val="center"/>
          </w:tcPr>
          <w:p w:rsidR="008338FF" w:rsidRPr="00984851" w:rsidRDefault="008338FF" w:rsidP="00C55950">
            <w:r w:rsidRPr="00984851">
              <w:t>2011.</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Година завршетка</w:t>
            </w:r>
          </w:p>
        </w:tc>
        <w:tc>
          <w:tcPr>
            <w:tcW w:w="8440" w:type="dxa"/>
            <w:gridSpan w:val="6"/>
            <w:vAlign w:val="center"/>
          </w:tcPr>
          <w:p w:rsidR="008338FF" w:rsidRPr="00984851" w:rsidRDefault="008338FF" w:rsidP="00C55950">
            <w:r w:rsidRPr="00984851">
              <w:t>2013.</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Просечна оцена</w:t>
            </w:r>
          </w:p>
        </w:tc>
        <w:tc>
          <w:tcPr>
            <w:tcW w:w="8440" w:type="dxa"/>
            <w:gridSpan w:val="6"/>
            <w:vAlign w:val="center"/>
          </w:tcPr>
          <w:p w:rsidR="008338FF" w:rsidRPr="00984851" w:rsidRDefault="008338FF" w:rsidP="00C55950">
            <w:r w:rsidRPr="00984851">
              <w:t>10,00 (десет)</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Научна област</w:t>
            </w:r>
          </w:p>
        </w:tc>
        <w:tc>
          <w:tcPr>
            <w:tcW w:w="8440" w:type="dxa"/>
            <w:gridSpan w:val="6"/>
            <w:vAlign w:val="center"/>
          </w:tcPr>
          <w:p w:rsidR="008338FF" w:rsidRPr="00984851" w:rsidRDefault="003A3499" w:rsidP="00C55950">
            <w:r w:rsidRPr="00C37098">
              <w:t>Филолошке науке; англистичка лингвистика; когнитивна лингвистика</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Наслов завршног рада</w:t>
            </w:r>
          </w:p>
        </w:tc>
        <w:tc>
          <w:tcPr>
            <w:tcW w:w="8440" w:type="dxa"/>
            <w:gridSpan w:val="6"/>
            <w:vAlign w:val="center"/>
          </w:tcPr>
          <w:p w:rsidR="008338FF" w:rsidRPr="00984851" w:rsidRDefault="008338FF" w:rsidP="00C55950">
            <w:r w:rsidRPr="00984851">
              <w:t xml:space="preserve">Analysis of Conceptual Metaphors in the Political Discourse of Daily Newspapers: Structure, Function and Emotional Appeal </w:t>
            </w:r>
          </w:p>
          <w:p w:rsidR="008338FF" w:rsidRPr="00984851" w:rsidRDefault="008338FF" w:rsidP="00C55950">
            <w:r w:rsidRPr="00984851">
              <w:t>(Анализа појмовних метафора у политичком дискурсу дневних новина: структура, функција и емоционални ефекат)</w:t>
            </w:r>
          </w:p>
        </w:tc>
      </w:tr>
      <w:tr w:rsidR="008338FF" w:rsidRPr="00984851" w:rsidTr="00C55950">
        <w:trPr>
          <w:trHeight w:val="340"/>
          <w:jc w:val="center"/>
        </w:trPr>
        <w:tc>
          <w:tcPr>
            <w:tcW w:w="10786" w:type="dxa"/>
            <w:gridSpan w:val="9"/>
            <w:shd w:val="clear" w:color="auto" w:fill="F3F3F3"/>
            <w:vAlign w:val="center"/>
          </w:tcPr>
          <w:p w:rsidR="008338FF" w:rsidRPr="00984851" w:rsidRDefault="008338FF" w:rsidP="00C55950">
            <w:pPr>
              <w:jc w:val="center"/>
              <w:rPr>
                <w:b/>
              </w:rPr>
            </w:pPr>
            <w:r w:rsidRPr="00984851">
              <w:rPr>
                <w:b/>
              </w:rPr>
              <w:t>Докторске студије</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Универзитет</w:t>
            </w:r>
          </w:p>
        </w:tc>
        <w:tc>
          <w:tcPr>
            <w:tcW w:w="8440" w:type="dxa"/>
            <w:gridSpan w:val="6"/>
            <w:vAlign w:val="center"/>
          </w:tcPr>
          <w:p w:rsidR="008338FF" w:rsidRPr="00984851" w:rsidRDefault="008338FF" w:rsidP="00C55950">
            <w:r w:rsidRPr="00984851">
              <w:t>Универзитет у Нишу</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Факултет</w:t>
            </w:r>
          </w:p>
        </w:tc>
        <w:tc>
          <w:tcPr>
            <w:tcW w:w="8440" w:type="dxa"/>
            <w:gridSpan w:val="6"/>
            <w:vAlign w:val="center"/>
          </w:tcPr>
          <w:p w:rsidR="008338FF" w:rsidRPr="00984851" w:rsidRDefault="008338FF" w:rsidP="00C55950">
            <w:r w:rsidRPr="00984851">
              <w:t>Филозофски факултет</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Студијски програм</w:t>
            </w:r>
          </w:p>
        </w:tc>
        <w:tc>
          <w:tcPr>
            <w:tcW w:w="8440" w:type="dxa"/>
            <w:gridSpan w:val="6"/>
            <w:vAlign w:val="center"/>
          </w:tcPr>
          <w:p w:rsidR="008338FF" w:rsidRPr="00984851" w:rsidRDefault="008338FF" w:rsidP="00C55950">
            <w:r w:rsidRPr="00984851">
              <w:t>Филологија</w:t>
            </w:r>
          </w:p>
        </w:tc>
      </w:tr>
      <w:tr w:rsidR="008338FF" w:rsidRPr="00984851" w:rsidTr="00C55950">
        <w:trPr>
          <w:trHeight w:val="340"/>
          <w:jc w:val="center"/>
        </w:trPr>
        <w:tc>
          <w:tcPr>
            <w:tcW w:w="2346" w:type="dxa"/>
            <w:gridSpan w:val="3"/>
            <w:shd w:val="clear" w:color="auto" w:fill="F3F3F3"/>
            <w:vAlign w:val="center"/>
          </w:tcPr>
          <w:p w:rsidR="008338FF" w:rsidRPr="003A3499" w:rsidRDefault="008338FF" w:rsidP="00C55950">
            <w:pPr>
              <w:rPr>
                <w:sz w:val="18"/>
                <w:szCs w:val="18"/>
              </w:rPr>
            </w:pPr>
            <w:r w:rsidRPr="003A3499">
              <w:rPr>
                <w:sz w:val="18"/>
                <w:szCs w:val="18"/>
              </w:rPr>
              <w:t>Година уписа</w:t>
            </w:r>
          </w:p>
        </w:tc>
        <w:tc>
          <w:tcPr>
            <w:tcW w:w="8440" w:type="dxa"/>
            <w:gridSpan w:val="6"/>
            <w:vAlign w:val="center"/>
          </w:tcPr>
          <w:p w:rsidR="008338FF" w:rsidRPr="003A3499" w:rsidRDefault="00E879A7" w:rsidP="00C55950">
            <w:r w:rsidRPr="003A3499">
              <w:t>2015.</w:t>
            </w:r>
          </w:p>
        </w:tc>
      </w:tr>
      <w:tr w:rsidR="008338FF" w:rsidRPr="00984851" w:rsidTr="00C55950">
        <w:trPr>
          <w:trHeight w:val="340"/>
          <w:jc w:val="center"/>
        </w:trPr>
        <w:tc>
          <w:tcPr>
            <w:tcW w:w="2346" w:type="dxa"/>
            <w:gridSpan w:val="3"/>
            <w:shd w:val="clear" w:color="auto" w:fill="F3F3F3"/>
            <w:vAlign w:val="center"/>
          </w:tcPr>
          <w:p w:rsidR="008338FF" w:rsidRPr="003A3499" w:rsidRDefault="008338FF" w:rsidP="00C55950">
            <w:pPr>
              <w:rPr>
                <w:sz w:val="18"/>
                <w:szCs w:val="18"/>
              </w:rPr>
            </w:pPr>
            <w:r w:rsidRPr="003A3499">
              <w:rPr>
                <w:sz w:val="18"/>
                <w:szCs w:val="18"/>
              </w:rPr>
              <w:t>Остварен број ЕСПБ бодова</w:t>
            </w:r>
          </w:p>
        </w:tc>
        <w:tc>
          <w:tcPr>
            <w:tcW w:w="8440" w:type="dxa"/>
            <w:gridSpan w:val="6"/>
            <w:vAlign w:val="center"/>
          </w:tcPr>
          <w:p w:rsidR="008338FF" w:rsidRPr="003A3499" w:rsidRDefault="00E52642" w:rsidP="00C55950">
            <w:r w:rsidRPr="003A3499">
              <w:t>120</w:t>
            </w:r>
          </w:p>
        </w:tc>
      </w:tr>
      <w:tr w:rsidR="008338FF" w:rsidRPr="00984851" w:rsidTr="00C55950">
        <w:trPr>
          <w:trHeight w:val="340"/>
          <w:jc w:val="center"/>
        </w:trPr>
        <w:tc>
          <w:tcPr>
            <w:tcW w:w="2346" w:type="dxa"/>
            <w:gridSpan w:val="3"/>
            <w:shd w:val="clear" w:color="auto" w:fill="F3F3F3"/>
            <w:vAlign w:val="center"/>
          </w:tcPr>
          <w:p w:rsidR="008338FF" w:rsidRPr="00984851" w:rsidRDefault="008338FF" w:rsidP="00C55950">
            <w:pPr>
              <w:rPr>
                <w:sz w:val="18"/>
                <w:szCs w:val="18"/>
              </w:rPr>
            </w:pPr>
            <w:r w:rsidRPr="00984851">
              <w:rPr>
                <w:sz w:val="18"/>
                <w:szCs w:val="18"/>
              </w:rPr>
              <w:t>Просечна оцена</w:t>
            </w:r>
          </w:p>
        </w:tc>
        <w:tc>
          <w:tcPr>
            <w:tcW w:w="8440" w:type="dxa"/>
            <w:gridSpan w:val="6"/>
            <w:vAlign w:val="center"/>
          </w:tcPr>
          <w:p w:rsidR="008338FF" w:rsidRPr="00984851" w:rsidRDefault="00E879A7" w:rsidP="00C55950">
            <w:pPr>
              <w:rPr>
                <w:highlight w:val="yellow"/>
              </w:rPr>
            </w:pPr>
            <w:r w:rsidRPr="00C37098">
              <w:t>10,00 (десет)</w:t>
            </w:r>
            <w:r w:rsidR="003A3499" w:rsidRPr="00C37098">
              <w:t xml:space="preserve"> (у току прве две године студија)</w:t>
            </w:r>
          </w:p>
        </w:tc>
      </w:tr>
      <w:tr w:rsidR="008338FF" w:rsidRPr="00984851" w:rsidTr="00C55950">
        <w:trPr>
          <w:trHeight w:val="340"/>
          <w:jc w:val="center"/>
        </w:trPr>
        <w:tc>
          <w:tcPr>
            <w:tcW w:w="10786" w:type="dxa"/>
            <w:gridSpan w:val="9"/>
            <w:shd w:val="clear" w:color="auto" w:fill="D9D9D9"/>
            <w:vAlign w:val="center"/>
          </w:tcPr>
          <w:p w:rsidR="008338FF" w:rsidRPr="00984851" w:rsidRDefault="008338FF" w:rsidP="00C55950">
            <w:pPr>
              <w:jc w:val="center"/>
              <w:rPr>
                <w:rFonts w:eastAsia="TimesNewRomanPS-BoldMT"/>
                <w:b/>
              </w:rPr>
            </w:pPr>
            <w:r w:rsidRPr="00984851">
              <w:rPr>
                <w:rFonts w:eastAsia="TimesNewRomanPS-BoldMT"/>
                <w:b/>
              </w:rPr>
              <w:t>ПРИКАЗ НАУЧНИХ И СТРУЧНИХ РАДОВА КАНДИДАТА</w:t>
            </w:r>
          </w:p>
        </w:tc>
      </w:tr>
      <w:tr w:rsidR="008338FF" w:rsidRPr="00984851" w:rsidTr="00C55950">
        <w:trPr>
          <w:trHeight w:val="340"/>
          <w:jc w:val="center"/>
        </w:trPr>
        <w:tc>
          <w:tcPr>
            <w:tcW w:w="547" w:type="dxa"/>
            <w:shd w:val="clear" w:color="auto" w:fill="F3F3F3"/>
            <w:vAlign w:val="center"/>
          </w:tcPr>
          <w:p w:rsidR="008338FF" w:rsidRPr="00984851" w:rsidRDefault="008338FF" w:rsidP="00C55950">
            <w:pPr>
              <w:jc w:val="center"/>
              <w:rPr>
                <w:b/>
                <w:sz w:val="18"/>
                <w:szCs w:val="18"/>
              </w:rPr>
            </w:pPr>
            <w:r w:rsidRPr="00984851">
              <w:rPr>
                <w:b/>
                <w:sz w:val="18"/>
                <w:szCs w:val="18"/>
              </w:rPr>
              <w:t>Р. бр.</w:t>
            </w:r>
          </w:p>
        </w:tc>
        <w:tc>
          <w:tcPr>
            <w:tcW w:w="9178" w:type="dxa"/>
            <w:gridSpan w:val="6"/>
            <w:vAlign w:val="center"/>
          </w:tcPr>
          <w:p w:rsidR="008338FF" w:rsidRPr="00984851" w:rsidRDefault="008338FF" w:rsidP="00C55950">
            <w:pPr>
              <w:jc w:val="center"/>
              <w:rPr>
                <w:b/>
                <w:sz w:val="18"/>
                <w:szCs w:val="18"/>
              </w:rPr>
            </w:pPr>
            <w:r w:rsidRPr="00984851">
              <w:rPr>
                <w:b/>
                <w:sz w:val="18"/>
                <w:szCs w:val="18"/>
              </w:rPr>
              <w:t>Аутор-и, наслов, часопис, година, број волумена, странице</w:t>
            </w:r>
          </w:p>
        </w:tc>
        <w:tc>
          <w:tcPr>
            <w:tcW w:w="1061" w:type="dxa"/>
            <w:gridSpan w:val="2"/>
            <w:vAlign w:val="center"/>
          </w:tcPr>
          <w:p w:rsidR="008338FF" w:rsidRPr="00984851" w:rsidRDefault="008338FF" w:rsidP="00C55950">
            <w:pPr>
              <w:jc w:val="center"/>
              <w:rPr>
                <w:b/>
                <w:sz w:val="18"/>
                <w:szCs w:val="18"/>
              </w:rPr>
            </w:pPr>
            <w:r w:rsidRPr="00984851">
              <w:rPr>
                <w:b/>
                <w:sz w:val="18"/>
                <w:szCs w:val="18"/>
              </w:rPr>
              <w:t>Категорија</w:t>
            </w:r>
          </w:p>
        </w:tc>
      </w:tr>
      <w:tr w:rsidR="00A6716A" w:rsidRPr="00984851" w:rsidTr="00C55950">
        <w:trPr>
          <w:trHeight w:val="340"/>
          <w:jc w:val="center"/>
        </w:trPr>
        <w:tc>
          <w:tcPr>
            <w:tcW w:w="547" w:type="dxa"/>
            <w:vMerge w:val="restart"/>
            <w:shd w:val="clear" w:color="auto" w:fill="F3F3F3"/>
            <w:vAlign w:val="center"/>
          </w:tcPr>
          <w:p w:rsidR="00A6716A" w:rsidRPr="00984851" w:rsidRDefault="00A6716A" w:rsidP="00C55950">
            <w:pPr>
              <w:jc w:val="center"/>
              <w:rPr>
                <w:sz w:val="18"/>
                <w:szCs w:val="18"/>
              </w:rPr>
            </w:pPr>
            <w:r w:rsidRPr="00984851">
              <w:rPr>
                <w:sz w:val="18"/>
                <w:szCs w:val="18"/>
              </w:rPr>
              <w:t>1</w:t>
            </w:r>
            <w:r w:rsidR="00AB7B09">
              <w:rPr>
                <w:sz w:val="18"/>
                <w:szCs w:val="18"/>
              </w:rPr>
              <w:t>.</w:t>
            </w:r>
          </w:p>
        </w:tc>
        <w:tc>
          <w:tcPr>
            <w:tcW w:w="9178" w:type="dxa"/>
            <w:gridSpan w:val="6"/>
            <w:vAlign w:val="center"/>
          </w:tcPr>
          <w:p w:rsidR="00A6716A" w:rsidRDefault="00A6716A" w:rsidP="003A3499">
            <w:r w:rsidRPr="00984851">
              <w:rPr>
                <w:b/>
                <w:u w:val="single"/>
              </w:rPr>
              <w:t>Figar Vladimir</w:t>
            </w:r>
            <w:r w:rsidRPr="00984851">
              <w:t xml:space="preserve">, </w:t>
            </w:r>
            <w:r w:rsidR="003A3499" w:rsidRPr="004030B5">
              <w:t xml:space="preserve">Conjunctive Adverbs as Elements of Metadiscourse in Research Articles in the Field of Psychology Written by Native and Non-Native Speakers of English, </w:t>
            </w:r>
            <w:r w:rsidR="003A3499" w:rsidRPr="004030B5">
              <w:rPr>
                <w:i/>
              </w:rPr>
              <w:t>Folia Linguistica et Litteraria</w:t>
            </w:r>
            <w:r w:rsidR="003A3499" w:rsidRPr="004030B5">
              <w:t>, 2018</w:t>
            </w:r>
            <w:r w:rsidR="003A3499">
              <w:t>, 21, pp. 7-39.</w:t>
            </w:r>
            <w:r w:rsidR="004154A3" w:rsidRPr="004154A3">
              <w:t>ISSN 2337-0955 (Online)</w:t>
            </w:r>
            <w:r w:rsidR="004154A3">
              <w:t xml:space="preserve">, </w:t>
            </w:r>
            <w:r w:rsidR="004154A3" w:rsidRPr="004154A3">
              <w:t>ISSN 1800-8542 (Print)</w:t>
            </w:r>
            <w:r w:rsidR="004154A3">
              <w:t>.</w:t>
            </w:r>
          </w:p>
          <w:p w:rsidR="00385596" w:rsidRPr="00C4543E" w:rsidRDefault="00385596" w:rsidP="003A3499">
            <w:pPr>
              <w:rPr>
                <w:b/>
              </w:rPr>
            </w:pPr>
          </w:p>
        </w:tc>
        <w:tc>
          <w:tcPr>
            <w:tcW w:w="1061" w:type="dxa"/>
            <w:gridSpan w:val="2"/>
            <w:vMerge w:val="restart"/>
            <w:vAlign w:val="center"/>
          </w:tcPr>
          <w:p w:rsidR="00A6716A" w:rsidRPr="00984851" w:rsidRDefault="00A6716A" w:rsidP="00C55950">
            <w:pPr>
              <w:jc w:val="center"/>
            </w:pPr>
            <w:r w:rsidRPr="00984851">
              <w:lastRenderedPageBreak/>
              <w:t>M23</w:t>
            </w:r>
          </w:p>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jc w:val="center"/>
              <w:rPr>
                <w:sz w:val="18"/>
                <w:szCs w:val="18"/>
              </w:rPr>
            </w:pPr>
          </w:p>
        </w:tc>
        <w:tc>
          <w:tcPr>
            <w:tcW w:w="9178" w:type="dxa"/>
            <w:gridSpan w:val="6"/>
          </w:tcPr>
          <w:p w:rsidR="00A6716A" w:rsidRPr="00984851" w:rsidRDefault="006553F0" w:rsidP="00A04056">
            <w:pPr>
              <w:rPr>
                <w:i/>
                <w:color w:val="808080"/>
              </w:rPr>
            </w:pPr>
            <w:r w:rsidRPr="00984851">
              <w:t xml:space="preserve">Чланак </w:t>
            </w:r>
            <w:r w:rsidR="00BF0BAB" w:rsidRPr="00984851">
              <w:t xml:space="preserve">анализира употребу текстуалних конектора као елемената метадискурса у научноистраживачким радовима писаним на енглеском језику, које су писали аутори чији је матерњи језик енглески, односно српски. </w:t>
            </w:r>
            <w:r w:rsidR="006A6B94" w:rsidRPr="00984851">
              <w:t>Уз квалитативну, спроведена</w:t>
            </w:r>
            <w:r w:rsidR="003D0A70">
              <w:t xml:space="preserve"> </w:t>
            </w:r>
            <w:r w:rsidR="006A6B94" w:rsidRPr="00984851">
              <w:t xml:space="preserve">је и </w:t>
            </w:r>
            <w:r w:rsidR="00BF0BAB" w:rsidRPr="00984851">
              <w:t xml:space="preserve">квантитативна </w:t>
            </w:r>
            <w:r w:rsidR="006A6B94" w:rsidRPr="00984851">
              <w:t xml:space="preserve">анализа, </w:t>
            </w:r>
            <w:r w:rsidR="00BF0BAB" w:rsidRPr="00984851">
              <w:t xml:space="preserve">у софтверском пакету </w:t>
            </w:r>
            <w:r w:rsidR="0042285B" w:rsidRPr="00984851">
              <w:t>WordSmith Tools.</w:t>
            </w:r>
            <w:r w:rsidR="003D0A70">
              <w:t xml:space="preserve"> </w:t>
            </w:r>
            <w:r w:rsidR="00A04056" w:rsidRPr="00984851">
              <w:t xml:space="preserve">На узорку </w:t>
            </w:r>
            <w:r w:rsidR="00BF0BAB" w:rsidRPr="00984851">
              <w:t xml:space="preserve">малог специјализованог корпуса који је садржао по 12 чланака написаних од стране сваке од две претходно поменуте групе аутора (124.657 речи), кандидат Фигар је пронашао већу фреквенцу елемената метадискурса у радовима аутора чији је матерњи језик енглески, што се може приписати већем степену језичке компетенције, разликама у погледу очекивања публике и степену одговорности аутора које су културолошки условљене. </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jc w:val="center"/>
              <w:rPr>
                <w:sz w:val="18"/>
                <w:szCs w:val="18"/>
              </w:rPr>
            </w:pPr>
          </w:p>
        </w:tc>
        <w:tc>
          <w:tcPr>
            <w:tcW w:w="5038" w:type="dxa"/>
            <w:gridSpan w:val="3"/>
            <w:vAlign w:val="center"/>
          </w:tcPr>
          <w:p w:rsidR="00A6716A" w:rsidRPr="00984851" w:rsidRDefault="00A6716A"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A6716A" w:rsidRPr="00984851" w:rsidRDefault="00A6716A" w:rsidP="00C55950">
            <w:pPr>
              <w:jc w:val="center"/>
              <w:rPr>
                <w:b/>
                <w:i/>
                <w:sz w:val="18"/>
                <w:szCs w:val="18"/>
                <w:u w:val="single"/>
              </w:rPr>
            </w:pPr>
            <w:r w:rsidRPr="003D0A70">
              <w:rPr>
                <w:b/>
                <w:i/>
                <w:sz w:val="18"/>
                <w:szCs w:val="18"/>
                <w:u w:val="single"/>
              </w:rPr>
              <w:t>ДА</w:t>
            </w:r>
          </w:p>
        </w:tc>
        <w:tc>
          <w:tcPr>
            <w:tcW w:w="900" w:type="dxa"/>
            <w:vAlign w:val="center"/>
          </w:tcPr>
          <w:p w:rsidR="00A6716A" w:rsidRPr="00984851" w:rsidRDefault="00A6716A" w:rsidP="00C55950">
            <w:pPr>
              <w:jc w:val="center"/>
              <w:rPr>
                <w:sz w:val="18"/>
                <w:szCs w:val="18"/>
              </w:rPr>
            </w:pPr>
            <w:r w:rsidRPr="00984851">
              <w:rPr>
                <w:sz w:val="18"/>
                <w:szCs w:val="18"/>
              </w:rPr>
              <w:t>НЕ</w:t>
            </w:r>
          </w:p>
        </w:tc>
        <w:tc>
          <w:tcPr>
            <w:tcW w:w="2520" w:type="dxa"/>
            <w:vAlign w:val="center"/>
          </w:tcPr>
          <w:p w:rsidR="00A6716A" w:rsidRPr="00984851" w:rsidRDefault="00A6716A" w:rsidP="00C55950">
            <w:pPr>
              <w:jc w:val="center"/>
              <w:rPr>
                <w:sz w:val="18"/>
                <w:szCs w:val="18"/>
              </w:rPr>
            </w:pPr>
            <w:r w:rsidRPr="00984851">
              <w:rPr>
                <w:sz w:val="18"/>
                <w:szCs w:val="18"/>
              </w:rPr>
              <w:t>ДЕЛИМИЧНО</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val="restart"/>
            <w:shd w:val="clear" w:color="auto" w:fill="F3F3F3"/>
            <w:vAlign w:val="center"/>
          </w:tcPr>
          <w:p w:rsidR="00A6716A" w:rsidRPr="00984851" w:rsidRDefault="00A6716A" w:rsidP="00C55950">
            <w:pPr>
              <w:jc w:val="center"/>
              <w:rPr>
                <w:sz w:val="18"/>
                <w:szCs w:val="18"/>
              </w:rPr>
            </w:pPr>
            <w:r w:rsidRPr="00984851">
              <w:rPr>
                <w:sz w:val="18"/>
                <w:szCs w:val="18"/>
              </w:rPr>
              <w:t>2</w:t>
            </w:r>
            <w:r w:rsidR="00AB7B09">
              <w:rPr>
                <w:sz w:val="18"/>
                <w:szCs w:val="18"/>
              </w:rPr>
              <w:t>.</w:t>
            </w:r>
          </w:p>
        </w:tc>
        <w:tc>
          <w:tcPr>
            <w:tcW w:w="9178" w:type="dxa"/>
            <w:gridSpan w:val="6"/>
            <w:vAlign w:val="center"/>
          </w:tcPr>
          <w:p w:rsidR="00A6716A" w:rsidRDefault="00A6716A" w:rsidP="00C55950">
            <w:r w:rsidRPr="00984851">
              <w:t xml:space="preserve">Antović Mihailo, Dušan Stamenković i </w:t>
            </w:r>
            <w:r w:rsidRPr="00984851">
              <w:rPr>
                <w:b/>
                <w:u w:val="single"/>
              </w:rPr>
              <w:t>Vladimir Figar,</w:t>
            </w:r>
            <w:r w:rsidRPr="00984851">
              <w:t xml:space="preserve"> Association of Meaning in Program Music: On Denotation, Inherence, and Onomatopoeia, </w:t>
            </w:r>
            <w:r w:rsidRPr="00984851">
              <w:rPr>
                <w:i/>
              </w:rPr>
              <w:t xml:space="preserve">Music Perception </w:t>
            </w:r>
            <w:r w:rsidRPr="00984851">
              <w:t>34 (2), 2016, 243-248.</w:t>
            </w:r>
            <w:r w:rsidR="00070203" w:rsidRPr="00070203">
              <w:t>ISSN: 0730-7829 eISSN: 1533-8312. IF (2015): 1.367, 5YIF (2015): 2.063.</w:t>
            </w:r>
          </w:p>
          <w:p w:rsidR="00385596" w:rsidRPr="00984851" w:rsidRDefault="00385596" w:rsidP="00C55950"/>
        </w:tc>
        <w:tc>
          <w:tcPr>
            <w:tcW w:w="1061" w:type="dxa"/>
            <w:gridSpan w:val="2"/>
            <w:vMerge w:val="restart"/>
            <w:vAlign w:val="center"/>
          </w:tcPr>
          <w:p w:rsidR="00A6716A" w:rsidRPr="00984851" w:rsidRDefault="00A6716A" w:rsidP="00C55950">
            <w:pPr>
              <w:jc w:val="center"/>
            </w:pPr>
            <w:r w:rsidRPr="00984851">
              <w:t>M23</w:t>
            </w:r>
          </w:p>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jc w:val="center"/>
              <w:rPr>
                <w:sz w:val="18"/>
                <w:szCs w:val="18"/>
              </w:rPr>
            </w:pPr>
          </w:p>
        </w:tc>
        <w:tc>
          <w:tcPr>
            <w:tcW w:w="9178" w:type="dxa"/>
            <w:gridSpan w:val="6"/>
          </w:tcPr>
          <w:p w:rsidR="00A6716A" w:rsidRPr="00984851" w:rsidRDefault="00C123E5" w:rsidP="00CE094C">
            <w:pPr>
              <w:rPr>
                <w:i/>
              </w:rPr>
            </w:pPr>
            <w:r w:rsidRPr="00984851">
              <w:t>Ова студија бавила се интердисциплинарни</w:t>
            </w:r>
            <w:r w:rsidR="00415CB7" w:rsidRPr="00984851">
              <w:t xml:space="preserve">м проблемом на граници </w:t>
            </w:r>
            <w:r w:rsidRPr="00984851">
              <w:t xml:space="preserve">когнитивне семантике и музичке когниције. </w:t>
            </w:r>
            <w:r w:rsidR="00415CB7" w:rsidRPr="00984851">
              <w:t xml:space="preserve">У експерименталном дизајну, </w:t>
            </w:r>
            <w:r w:rsidRPr="00984851">
              <w:t xml:space="preserve">са 201 испитаником подељеним у три групе </w:t>
            </w:r>
            <w:r w:rsidR="003D0A70">
              <w:t xml:space="preserve">те пре- и пост-тестом </w:t>
            </w:r>
            <w:r w:rsidR="00415CB7" w:rsidRPr="00984851">
              <w:t xml:space="preserve">испитан је </w:t>
            </w:r>
            <w:r w:rsidRPr="00984851">
              <w:t>феномен референцијалног значења у програмској музици. Испо</w:t>
            </w:r>
            <w:r w:rsidR="00B43371" w:rsidRPr="00984851">
              <w:t>ставило се да неке честе идеје у</w:t>
            </w:r>
            <w:r w:rsidRPr="00984851">
              <w:t xml:space="preserve"> дискурсу о „семантици музике“ – пре свега она о „инхерентном“ музичком значењу, „поткрепљењу“ процеса изградње значења у музици путем инструкција које су била у семантичкој вези са композиторовим програмом, те доминантној „ономатопејској“ интерпретацији неких музичких мотива – нису издржале емпиријску проверу. </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jc w:val="center"/>
              <w:rPr>
                <w:sz w:val="18"/>
                <w:szCs w:val="18"/>
              </w:rPr>
            </w:pPr>
          </w:p>
        </w:tc>
        <w:tc>
          <w:tcPr>
            <w:tcW w:w="5038" w:type="dxa"/>
            <w:gridSpan w:val="3"/>
            <w:vAlign w:val="center"/>
          </w:tcPr>
          <w:p w:rsidR="00A6716A" w:rsidRPr="00984851" w:rsidRDefault="00A6716A"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A6716A" w:rsidRPr="003D0A70" w:rsidRDefault="00A6716A" w:rsidP="00C55950">
            <w:pPr>
              <w:jc w:val="center"/>
              <w:rPr>
                <w:b/>
                <w:i/>
                <w:sz w:val="18"/>
                <w:szCs w:val="18"/>
                <w:u w:val="single"/>
              </w:rPr>
            </w:pPr>
            <w:r w:rsidRPr="003D0A70">
              <w:rPr>
                <w:b/>
                <w:i/>
                <w:sz w:val="18"/>
                <w:szCs w:val="18"/>
                <w:u w:val="single"/>
              </w:rPr>
              <w:t>ДА</w:t>
            </w:r>
          </w:p>
        </w:tc>
        <w:tc>
          <w:tcPr>
            <w:tcW w:w="900" w:type="dxa"/>
            <w:vAlign w:val="center"/>
          </w:tcPr>
          <w:p w:rsidR="00A6716A" w:rsidRPr="00984851" w:rsidRDefault="00A6716A" w:rsidP="00C55950">
            <w:pPr>
              <w:jc w:val="center"/>
              <w:rPr>
                <w:sz w:val="18"/>
                <w:szCs w:val="18"/>
              </w:rPr>
            </w:pPr>
            <w:r w:rsidRPr="00984851">
              <w:rPr>
                <w:sz w:val="18"/>
                <w:szCs w:val="18"/>
              </w:rPr>
              <w:t>НЕ</w:t>
            </w:r>
          </w:p>
        </w:tc>
        <w:tc>
          <w:tcPr>
            <w:tcW w:w="2520" w:type="dxa"/>
            <w:vAlign w:val="center"/>
          </w:tcPr>
          <w:p w:rsidR="00A6716A" w:rsidRPr="003D0A70" w:rsidRDefault="00A6716A" w:rsidP="00C55950">
            <w:pPr>
              <w:jc w:val="center"/>
              <w:rPr>
                <w:sz w:val="18"/>
                <w:szCs w:val="18"/>
              </w:rPr>
            </w:pPr>
            <w:r w:rsidRPr="003D0A70">
              <w:rPr>
                <w:sz w:val="18"/>
                <w:szCs w:val="18"/>
              </w:rPr>
              <w:t>ДЕЛИМИЧНО</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val="restart"/>
            <w:shd w:val="clear" w:color="auto" w:fill="F3F3F3"/>
            <w:vAlign w:val="center"/>
          </w:tcPr>
          <w:p w:rsidR="00A6716A" w:rsidRPr="00984851" w:rsidRDefault="00A6716A" w:rsidP="00C55950">
            <w:pPr>
              <w:jc w:val="center"/>
              <w:rPr>
                <w:sz w:val="18"/>
                <w:szCs w:val="18"/>
              </w:rPr>
            </w:pPr>
            <w:r w:rsidRPr="00984851">
              <w:rPr>
                <w:sz w:val="18"/>
                <w:szCs w:val="18"/>
              </w:rPr>
              <w:t>3</w:t>
            </w:r>
            <w:r w:rsidR="00AB7B09">
              <w:rPr>
                <w:sz w:val="18"/>
                <w:szCs w:val="18"/>
              </w:rPr>
              <w:t>.</w:t>
            </w:r>
          </w:p>
        </w:tc>
        <w:tc>
          <w:tcPr>
            <w:tcW w:w="9178" w:type="dxa"/>
            <w:gridSpan w:val="6"/>
            <w:vAlign w:val="center"/>
          </w:tcPr>
          <w:p w:rsidR="00A6716A" w:rsidRDefault="00A6716A" w:rsidP="00C55950">
            <w:r w:rsidRPr="00984851">
              <w:t xml:space="preserve">Milenković Katarina, Dušan Stamenković i </w:t>
            </w:r>
            <w:r w:rsidRPr="00984851">
              <w:rPr>
                <w:b/>
                <w:u w:val="single"/>
              </w:rPr>
              <w:t>Vladimir Figar</w:t>
            </w:r>
            <w:r w:rsidRPr="00984851">
              <w:t xml:space="preserve">,The Role of Foreign Language Learning in Metaphor Identification: An Experimental Study, </w:t>
            </w:r>
            <w:r w:rsidRPr="00984851">
              <w:rPr>
                <w:i/>
              </w:rPr>
              <w:t xml:space="preserve">Folia Linguistica et Litteraria, </w:t>
            </w:r>
            <w:r w:rsidRPr="00984851">
              <w:t>2016,14, 187–207.</w:t>
            </w:r>
            <w:r w:rsidR="00070203" w:rsidRPr="00070203">
              <w:t>ISSN 1800-8542 (Prin</w:t>
            </w:r>
            <w:r w:rsidR="00DF269F">
              <w:t>t). ISSN 2337-0955 (Online). UD</w:t>
            </w:r>
            <w:r w:rsidR="00DF269F">
              <w:rPr>
                <w:lang w:val="en-US"/>
              </w:rPr>
              <w:t>K</w:t>
            </w:r>
            <w:r w:rsidR="00070203" w:rsidRPr="00070203">
              <w:t xml:space="preserve"> 811.111’232.</w:t>
            </w:r>
          </w:p>
          <w:p w:rsidR="00385596" w:rsidRPr="00984851" w:rsidRDefault="00385596" w:rsidP="00C55950"/>
        </w:tc>
        <w:tc>
          <w:tcPr>
            <w:tcW w:w="1061" w:type="dxa"/>
            <w:gridSpan w:val="2"/>
            <w:vMerge w:val="restart"/>
            <w:vAlign w:val="center"/>
          </w:tcPr>
          <w:p w:rsidR="00A6716A" w:rsidRPr="00984851" w:rsidRDefault="00A6716A" w:rsidP="00A6716A">
            <w:pPr>
              <w:jc w:val="center"/>
            </w:pPr>
            <w:r w:rsidRPr="00984851">
              <w:t>М23</w:t>
            </w:r>
          </w:p>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jc w:val="center"/>
              <w:rPr>
                <w:sz w:val="18"/>
                <w:szCs w:val="18"/>
              </w:rPr>
            </w:pPr>
          </w:p>
        </w:tc>
        <w:tc>
          <w:tcPr>
            <w:tcW w:w="9178" w:type="dxa"/>
            <w:gridSpan w:val="6"/>
          </w:tcPr>
          <w:p w:rsidR="00A6716A" w:rsidRPr="00984851" w:rsidRDefault="00FE77AE" w:rsidP="00C123E5">
            <w:pPr>
              <w:rPr>
                <w:i/>
              </w:rPr>
            </w:pPr>
            <w:r w:rsidRPr="00984851">
              <w:t>K</w:t>
            </w:r>
            <w:r w:rsidR="00BF6CCB" w:rsidRPr="00984851">
              <w:t xml:space="preserve">оауторски рад Катарине Миленковић, Душана Стаменковића и кандидата Фигара бави се идентификацијом метафоричних израза у  матерњем и страном језику. На узорку од 80 испитаника, који су оцењивали метафоричност укупно 28 реченица на српском и енглеском језику, испоставило се да ниво познавања оба језика, ниво изложености страном (енглеском) језику, те различити видови формалног поучавања страном језику представљају значајне факторе за брзу и прецизну идентификацију метафоричних израза. </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jc w:val="center"/>
              <w:rPr>
                <w:sz w:val="18"/>
                <w:szCs w:val="18"/>
              </w:rPr>
            </w:pPr>
          </w:p>
        </w:tc>
        <w:tc>
          <w:tcPr>
            <w:tcW w:w="5038" w:type="dxa"/>
            <w:gridSpan w:val="3"/>
            <w:vAlign w:val="center"/>
          </w:tcPr>
          <w:p w:rsidR="00A6716A" w:rsidRPr="00984851" w:rsidRDefault="00A6716A"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A6716A" w:rsidRPr="00984851" w:rsidRDefault="00A6716A" w:rsidP="00C55950">
            <w:pPr>
              <w:jc w:val="center"/>
              <w:rPr>
                <w:b/>
                <w:i/>
                <w:sz w:val="18"/>
                <w:szCs w:val="18"/>
                <w:u w:val="single"/>
              </w:rPr>
            </w:pPr>
            <w:r w:rsidRPr="00984851">
              <w:rPr>
                <w:b/>
                <w:i/>
                <w:sz w:val="18"/>
                <w:szCs w:val="18"/>
                <w:u w:val="single"/>
              </w:rPr>
              <w:t>ДА</w:t>
            </w:r>
          </w:p>
        </w:tc>
        <w:tc>
          <w:tcPr>
            <w:tcW w:w="900" w:type="dxa"/>
            <w:vAlign w:val="center"/>
          </w:tcPr>
          <w:p w:rsidR="00A6716A" w:rsidRPr="00984851" w:rsidRDefault="00A6716A" w:rsidP="00C55950">
            <w:pPr>
              <w:jc w:val="center"/>
              <w:rPr>
                <w:sz w:val="18"/>
                <w:szCs w:val="18"/>
              </w:rPr>
            </w:pPr>
            <w:r w:rsidRPr="00984851">
              <w:rPr>
                <w:sz w:val="18"/>
                <w:szCs w:val="18"/>
              </w:rPr>
              <w:t>НЕ</w:t>
            </w:r>
          </w:p>
        </w:tc>
        <w:tc>
          <w:tcPr>
            <w:tcW w:w="2520" w:type="dxa"/>
            <w:vAlign w:val="center"/>
          </w:tcPr>
          <w:p w:rsidR="00A6716A" w:rsidRPr="00984851" w:rsidRDefault="00A6716A" w:rsidP="00C55950">
            <w:pPr>
              <w:jc w:val="center"/>
              <w:rPr>
                <w:sz w:val="18"/>
                <w:szCs w:val="18"/>
              </w:rPr>
            </w:pPr>
            <w:r w:rsidRPr="00984851">
              <w:rPr>
                <w:sz w:val="18"/>
                <w:szCs w:val="18"/>
              </w:rPr>
              <w:t>ДЕЛИМИЧНО</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val="restart"/>
            <w:shd w:val="clear" w:color="auto" w:fill="F3F3F3"/>
            <w:vAlign w:val="center"/>
          </w:tcPr>
          <w:p w:rsidR="00A6716A" w:rsidRPr="00984851" w:rsidRDefault="00A6716A" w:rsidP="00C55950">
            <w:pPr>
              <w:jc w:val="center"/>
              <w:rPr>
                <w:sz w:val="18"/>
                <w:szCs w:val="18"/>
              </w:rPr>
            </w:pPr>
            <w:r w:rsidRPr="00984851">
              <w:rPr>
                <w:sz w:val="18"/>
                <w:szCs w:val="18"/>
              </w:rPr>
              <w:t>4</w:t>
            </w:r>
            <w:r w:rsidR="00AB7B09">
              <w:rPr>
                <w:sz w:val="18"/>
                <w:szCs w:val="18"/>
              </w:rPr>
              <w:t>.</w:t>
            </w:r>
          </w:p>
        </w:tc>
        <w:tc>
          <w:tcPr>
            <w:tcW w:w="9178" w:type="dxa"/>
            <w:gridSpan w:val="6"/>
            <w:vAlign w:val="center"/>
          </w:tcPr>
          <w:p w:rsidR="00A6716A" w:rsidRPr="00C37098" w:rsidRDefault="00A6716A" w:rsidP="00C55950">
            <w:r w:rsidRPr="00984851">
              <w:t xml:space="preserve">Stojičić Violeta i </w:t>
            </w:r>
            <w:r w:rsidRPr="00984851">
              <w:rPr>
                <w:b/>
                <w:u w:val="single"/>
              </w:rPr>
              <w:t>Vladimir Figar</w:t>
            </w:r>
            <w:r w:rsidRPr="00984851">
              <w:t xml:space="preserve">, Dialogic Space in Aldous Huxley’s Essays, Зборник радова са међународне конференције </w:t>
            </w:r>
            <w:r w:rsidRPr="00984851">
              <w:rPr>
                <w:i/>
              </w:rPr>
              <w:t>Језик, књижевност, простор: Језичка истраживања,</w:t>
            </w:r>
            <w:r w:rsidRPr="00984851">
              <w:t xml:space="preserve"> Мишић-Илић, Биљана и Весна Лопичић, ур., 2018., 737-748</w:t>
            </w:r>
            <w:r w:rsidR="00A476C8" w:rsidRPr="00984851">
              <w:t>, Ниш: Филозофски факултет.</w:t>
            </w:r>
            <w:r w:rsidR="000D4DFD">
              <w:t>UDC 81</w:t>
            </w:r>
            <w:r w:rsidR="000D4DFD" w:rsidRPr="00C37098">
              <w:t xml:space="preserve">’42, </w:t>
            </w:r>
            <w:r w:rsidR="000D4DFD">
              <w:rPr>
                <w:lang w:val="en-US"/>
              </w:rPr>
              <w:t>ISBN</w:t>
            </w:r>
            <w:r w:rsidR="000D4DFD" w:rsidRPr="00C37098">
              <w:t xml:space="preserve"> 978-86-7379-473-0.</w:t>
            </w:r>
          </w:p>
          <w:p w:rsidR="00385596" w:rsidRPr="00984851" w:rsidRDefault="00385596" w:rsidP="00C55950"/>
        </w:tc>
        <w:tc>
          <w:tcPr>
            <w:tcW w:w="1061" w:type="dxa"/>
            <w:gridSpan w:val="2"/>
            <w:vMerge w:val="restart"/>
            <w:vAlign w:val="center"/>
          </w:tcPr>
          <w:p w:rsidR="00A6716A" w:rsidRPr="00984851" w:rsidRDefault="00A6716A" w:rsidP="00C55950">
            <w:pPr>
              <w:jc w:val="center"/>
            </w:pPr>
            <w:r w:rsidRPr="00984851">
              <w:t>M14</w:t>
            </w:r>
          </w:p>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jc w:val="center"/>
              <w:rPr>
                <w:sz w:val="18"/>
                <w:szCs w:val="18"/>
              </w:rPr>
            </w:pPr>
          </w:p>
        </w:tc>
        <w:tc>
          <w:tcPr>
            <w:tcW w:w="9178" w:type="dxa"/>
            <w:gridSpan w:val="6"/>
          </w:tcPr>
          <w:p w:rsidR="00A6716A" w:rsidRPr="00984851" w:rsidRDefault="00B43371" w:rsidP="00B36DB8">
            <w:pPr>
              <w:rPr>
                <w:i/>
              </w:rPr>
            </w:pPr>
            <w:r w:rsidRPr="00984851">
              <w:t>Рад истражује простор за дијалог у есејима О. Хакслија у погледу подстицања алтернативних ставова и одвраћа</w:t>
            </w:r>
            <w:r w:rsidR="00E8023B" w:rsidRPr="00984851">
              <w:t>ња читаоца од супротних ставова,</w:t>
            </w:r>
            <w:r w:rsidR="003D0A70">
              <w:t xml:space="preserve"> </w:t>
            </w:r>
            <w:r w:rsidR="00E8023B" w:rsidRPr="00984851">
              <w:t xml:space="preserve">уз помоћ </w:t>
            </w:r>
            <w:r w:rsidRPr="00984851">
              <w:rPr>
                <w:i/>
              </w:rPr>
              <w:t>теорије евалуације</w:t>
            </w:r>
            <w:r w:rsidRPr="00984851">
              <w:t xml:space="preserve"> у оквиру </w:t>
            </w:r>
            <w:r w:rsidRPr="00984851">
              <w:rPr>
                <w:i/>
              </w:rPr>
              <w:t>системско-функционалне лингвистике</w:t>
            </w:r>
            <w:r w:rsidRPr="00984851">
              <w:t>, која се бави анализом реторичких средстава које писац користи како би прихватио или одбацио алтернативна становишта. Поред квалитативне, спроведена је и квантитативна анализа</w:t>
            </w:r>
            <w:r w:rsidR="00E8023B" w:rsidRPr="00984851">
              <w:t>:</w:t>
            </w:r>
            <w:r w:rsidRPr="00984851">
              <w:t xml:space="preserve"> у софтверском пакету WordSmith Tools, сви есеји су „дигитализовани“ а циљни елементи обележени. </w:t>
            </w:r>
            <w:r w:rsidR="00E8023B" w:rsidRPr="00984851">
              <w:t xml:space="preserve">Oвим поступком </w:t>
            </w:r>
            <w:r w:rsidRPr="00984851">
              <w:t xml:space="preserve">показана је значајно већа учесталост употребе стратегија сужавања простора за дијалог у односу на </w:t>
            </w:r>
            <w:r w:rsidR="00E8023B" w:rsidRPr="00984851">
              <w:t xml:space="preserve">његово </w:t>
            </w:r>
            <w:r w:rsidRPr="00984851">
              <w:t xml:space="preserve">ширење (p&lt;.001). На тај начин Хаксли намеће читаоцу одређену тачку гледишта, док „затвара“ простор за алтернативна становишта. </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jc w:val="center"/>
              <w:rPr>
                <w:sz w:val="18"/>
                <w:szCs w:val="18"/>
              </w:rPr>
            </w:pPr>
          </w:p>
        </w:tc>
        <w:tc>
          <w:tcPr>
            <w:tcW w:w="5038" w:type="dxa"/>
            <w:gridSpan w:val="3"/>
            <w:vAlign w:val="center"/>
          </w:tcPr>
          <w:p w:rsidR="00A6716A" w:rsidRPr="00984851" w:rsidRDefault="00A6716A"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A6716A" w:rsidRPr="00492761" w:rsidRDefault="00A6716A" w:rsidP="00C55950">
            <w:pPr>
              <w:jc w:val="center"/>
              <w:rPr>
                <w:b/>
                <w:i/>
                <w:sz w:val="18"/>
                <w:szCs w:val="18"/>
                <w:u w:val="single"/>
              </w:rPr>
            </w:pPr>
            <w:r w:rsidRPr="00492761">
              <w:rPr>
                <w:b/>
                <w:i/>
                <w:sz w:val="18"/>
                <w:szCs w:val="18"/>
                <w:u w:val="single"/>
              </w:rPr>
              <w:t>ДА</w:t>
            </w:r>
          </w:p>
        </w:tc>
        <w:tc>
          <w:tcPr>
            <w:tcW w:w="900" w:type="dxa"/>
            <w:vAlign w:val="center"/>
          </w:tcPr>
          <w:p w:rsidR="00A6716A" w:rsidRPr="00984851" w:rsidRDefault="00A6716A" w:rsidP="00C55950">
            <w:pPr>
              <w:jc w:val="center"/>
              <w:rPr>
                <w:sz w:val="18"/>
                <w:szCs w:val="18"/>
              </w:rPr>
            </w:pPr>
            <w:r w:rsidRPr="00984851">
              <w:rPr>
                <w:sz w:val="18"/>
                <w:szCs w:val="18"/>
              </w:rPr>
              <w:t>НЕ</w:t>
            </w:r>
          </w:p>
        </w:tc>
        <w:tc>
          <w:tcPr>
            <w:tcW w:w="2520" w:type="dxa"/>
            <w:vAlign w:val="center"/>
          </w:tcPr>
          <w:p w:rsidR="00A6716A" w:rsidRPr="00984851" w:rsidRDefault="00A6716A" w:rsidP="00C55950">
            <w:pPr>
              <w:jc w:val="center"/>
              <w:rPr>
                <w:sz w:val="18"/>
                <w:szCs w:val="18"/>
              </w:rPr>
            </w:pPr>
            <w:r w:rsidRPr="00984851">
              <w:rPr>
                <w:sz w:val="18"/>
                <w:szCs w:val="18"/>
              </w:rPr>
              <w:t>ДЕЛИМИЧНО</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val="restart"/>
            <w:shd w:val="clear" w:color="auto" w:fill="F3F3F3"/>
            <w:vAlign w:val="center"/>
          </w:tcPr>
          <w:p w:rsidR="00A6716A" w:rsidRPr="00984851" w:rsidRDefault="00A6716A" w:rsidP="00C55950">
            <w:pPr>
              <w:jc w:val="center"/>
              <w:rPr>
                <w:sz w:val="18"/>
                <w:szCs w:val="18"/>
              </w:rPr>
            </w:pPr>
            <w:r w:rsidRPr="00984851">
              <w:rPr>
                <w:sz w:val="18"/>
                <w:szCs w:val="18"/>
              </w:rPr>
              <w:t>5</w:t>
            </w:r>
            <w:r w:rsidR="00AB7B09">
              <w:rPr>
                <w:sz w:val="18"/>
                <w:szCs w:val="18"/>
              </w:rPr>
              <w:t>.</w:t>
            </w:r>
          </w:p>
        </w:tc>
        <w:tc>
          <w:tcPr>
            <w:tcW w:w="9178" w:type="dxa"/>
            <w:gridSpan w:val="6"/>
            <w:vAlign w:val="center"/>
          </w:tcPr>
          <w:p w:rsidR="00A6716A" w:rsidRPr="00C37098" w:rsidRDefault="00A6716A" w:rsidP="00070203">
            <w:r w:rsidRPr="00984851">
              <w:rPr>
                <w:b/>
                <w:u w:val="single"/>
              </w:rPr>
              <w:t>Figar Vladimir</w:t>
            </w:r>
            <w:r w:rsidRPr="00984851">
              <w:t xml:space="preserve"> i Mihailo Antović, Metaphor Clusters in the New York Times Press Reports of the 2012 Presidential Elections in the U.S., Зборник радова са међународне конференције </w:t>
            </w:r>
            <w:r w:rsidRPr="00984851">
              <w:rPr>
                <w:i/>
              </w:rPr>
              <w:t xml:space="preserve">Језик, </w:t>
            </w:r>
            <w:r w:rsidRPr="00984851">
              <w:rPr>
                <w:i/>
              </w:rPr>
              <w:lastRenderedPageBreak/>
              <w:t>књижевност, диксурс: Језичка истраживања</w:t>
            </w:r>
            <w:r w:rsidRPr="00984851">
              <w:t>, Мишић-Илић, Биљана и Весна Лопичић, ур., 2015., 233-258</w:t>
            </w:r>
            <w:r w:rsidR="00A476C8" w:rsidRPr="00984851">
              <w:t>, Ниш: Филозофски факултет.</w:t>
            </w:r>
            <w:r w:rsidR="003D0A70">
              <w:t xml:space="preserve"> </w:t>
            </w:r>
            <w:r w:rsidR="00070203" w:rsidRPr="00070203">
              <w:rPr>
                <w:lang w:val="sr-Cyrl-CS"/>
              </w:rPr>
              <w:t xml:space="preserve">ISBN 978-86-7379-369-6, </w:t>
            </w:r>
            <w:r w:rsidR="00070203" w:rsidRPr="00070203">
              <w:rPr>
                <w:lang w:val="en-US"/>
              </w:rPr>
              <w:t>UDC</w:t>
            </w:r>
            <w:r w:rsidR="00070203" w:rsidRPr="00C37098">
              <w:t xml:space="preserve"> 81’373.612.2:324(73)”2012”]070; 81’42:32, </w:t>
            </w:r>
            <w:r w:rsidR="00070203" w:rsidRPr="00070203">
              <w:rPr>
                <w:lang w:val="en-US"/>
              </w:rPr>
              <w:t>COBISS</w:t>
            </w:r>
            <w:r w:rsidR="00070203" w:rsidRPr="00C37098">
              <w:t>.</w:t>
            </w:r>
            <w:r w:rsidR="00070203" w:rsidRPr="00070203">
              <w:rPr>
                <w:lang w:val="en-US"/>
              </w:rPr>
              <w:t>SR</w:t>
            </w:r>
            <w:r w:rsidR="00070203" w:rsidRPr="00C37098">
              <w:t>-</w:t>
            </w:r>
            <w:r w:rsidR="00070203" w:rsidRPr="00070203">
              <w:rPr>
                <w:lang w:val="en-US"/>
              </w:rPr>
              <w:t>ID</w:t>
            </w:r>
            <w:r w:rsidR="00070203" w:rsidRPr="00C37098">
              <w:t xml:space="preserve"> </w:t>
            </w:r>
            <w:r w:rsidR="00070203" w:rsidRPr="00070203">
              <w:rPr>
                <w:lang w:val="sr-Cyrl-CS"/>
              </w:rPr>
              <w:t>214594060</w:t>
            </w:r>
            <w:r w:rsidR="00070203" w:rsidRPr="00C37098">
              <w:t>.</w:t>
            </w:r>
          </w:p>
          <w:p w:rsidR="00DF269F" w:rsidRPr="00C37098" w:rsidRDefault="00DF269F" w:rsidP="00070203"/>
        </w:tc>
        <w:tc>
          <w:tcPr>
            <w:tcW w:w="1061" w:type="dxa"/>
            <w:gridSpan w:val="2"/>
            <w:vMerge w:val="restart"/>
            <w:vAlign w:val="center"/>
          </w:tcPr>
          <w:p w:rsidR="00A6716A" w:rsidRPr="00984851" w:rsidRDefault="00A6716A" w:rsidP="00C55950">
            <w:pPr>
              <w:jc w:val="center"/>
            </w:pPr>
            <w:r w:rsidRPr="00984851">
              <w:lastRenderedPageBreak/>
              <w:t>M14</w:t>
            </w:r>
          </w:p>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rPr>
                <w:sz w:val="18"/>
                <w:szCs w:val="18"/>
              </w:rPr>
            </w:pPr>
          </w:p>
        </w:tc>
        <w:tc>
          <w:tcPr>
            <w:tcW w:w="9178" w:type="dxa"/>
            <w:gridSpan w:val="6"/>
          </w:tcPr>
          <w:p w:rsidR="00A6716A" w:rsidRPr="00984851" w:rsidRDefault="009D214F" w:rsidP="00DF269F">
            <w:pPr>
              <w:rPr>
                <w:i/>
              </w:rPr>
            </w:pPr>
            <w:r w:rsidRPr="00984851">
              <w:t xml:space="preserve">Рад користи комбиновани квантитативно-квалитативни приступ којим се истражује улога </w:t>
            </w:r>
            <w:r w:rsidR="00DF269F">
              <w:t xml:space="preserve">гроздова (енгл. </w:t>
            </w:r>
            <w:r w:rsidR="00DF269F">
              <w:rPr>
                <w:lang w:val="en-US"/>
              </w:rPr>
              <w:t>clusters</w:t>
            </w:r>
            <w:r w:rsidR="00DF269F">
              <w:t>)</w:t>
            </w:r>
            <w:r w:rsidRPr="00984851">
              <w:t xml:space="preserve"> метафора у политичком дискурсу. У чланку аутор</w:t>
            </w:r>
            <w:r w:rsidR="001805A2" w:rsidRPr="00984851">
              <w:t>и</w:t>
            </w:r>
            <w:r w:rsidR="0085262F">
              <w:t xml:space="preserve"> </w:t>
            </w:r>
            <w:r w:rsidR="001805A2" w:rsidRPr="00984851">
              <w:t>користе</w:t>
            </w:r>
            <w:r w:rsidRPr="00984851">
              <w:t xml:space="preserve"> значајне савремене приступе у теоријској лингвистици, као што је теорија појмовног сажимања, те методолошка решења за изучавање корпуса (базиране на приступу тзв. групе Праглејаз, једне од утицајнијих истраживачких школа у савременој когнити</w:t>
            </w:r>
            <w:r w:rsidR="001805A2" w:rsidRPr="00984851">
              <w:t>вној лингвистици) како би указали</w:t>
            </w:r>
            <w:r w:rsidRPr="00984851">
              <w:t xml:space="preserve"> на типичне метафоричне концептуализације које се јављају у политичком дискурсу</w:t>
            </w:r>
            <w:r w:rsidR="00BF6CCB" w:rsidRPr="00984851">
              <w:t>.</w:t>
            </w:r>
          </w:p>
        </w:tc>
        <w:tc>
          <w:tcPr>
            <w:tcW w:w="1061" w:type="dxa"/>
            <w:gridSpan w:val="2"/>
            <w:vMerge/>
            <w:vAlign w:val="center"/>
          </w:tcPr>
          <w:p w:rsidR="00A6716A" w:rsidRPr="00984851" w:rsidRDefault="00A6716A" w:rsidP="00C55950"/>
        </w:tc>
      </w:tr>
      <w:tr w:rsidR="00A6716A" w:rsidRPr="00984851" w:rsidTr="00C55950">
        <w:trPr>
          <w:trHeight w:val="340"/>
          <w:jc w:val="center"/>
        </w:trPr>
        <w:tc>
          <w:tcPr>
            <w:tcW w:w="547" w:type="dxa"/>
            <w:vMerge/>
            <w:shd w:val="clear" w:color="auto" w:fill="F3F3F3"/>
            <w:vAlign w:val="center"/>
          </w:tcPr>
          <w:p w:rsidR="00A6716A" w:rsidRPr="00984851" w:rsidRDefault="00A6716A" w:rsidP="00C55950">
            <w:pPr>
              <w:rPr>
                <w:sz w:val="18"/>
                <w:szCs w:val="18"/>
              </w:rPr>
            </w:pPr>
          </w:p>
        </w:tc>
        <w:tc>
          <w:tcPr>
            <w:tcW w:w="5038" w:type="dxa"/>
            <w:gridSpan w:val="3"/>
            <w:vAlign w:val="center"/>
          </w:tcPr>
          <w:p w:rsidR="00A6716A" w:rsidRPr="00984851" w:rsidRDefault="00A6716A"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A6716A" w:rsidRPr="00984851" w:rsidRDefault="00A6716A" w:rsidP="00C55950">
            <w:pPr>
              <w:jc w:val="center"/>
              <w:rPr>
                <w:b/>
                <w:i/>
                <w:sz w:val="18"/>
                <w:szCs w:val="18"/>
                <w:u w:val="single"/>
              </w:rPr>
            </w:pPr>
            <w:r w:rsidRPr="00984851">
              <w:rPr>
                <w:b/>
                <w:i/>
                <w:sz w:val="18"/>
                <w:szCs w:val="18"/>
                <w:u w:val="single"/>
              </w:rPr>
              <w:t>ДА</w:t>
            </w:r>
          </w:p>
        </w:tc>
        <w:tc>
          <w:tcPr>
            <w:tcW w:w="900" w:type="dxa"/>
            <w:vAlign w:val="center"/>
          </w:tcPr>
          <w:p w:rsidR="00A6716A" w:rsidRPr="00984851" w:rsidRDefault="00A6716A" w:rsidP="00C55950">
            <w:pPr>
              <w:jc w:val="center"/>
              <w:rPr>
                <w:sz w:val="18"/>
                <w:szCs w:val="18"/>
              </w:rPr>
            </w:pPr>
            <w:r w:rsidRPr="00984851">
              <w:rPr>
                <w:sz w:val="18"/>
                <w:szCs w:val="18"/>
              </w:rPr>
              <w:t>НЕ</w:t>
            </w:r>
          </w:p>
        </w:tc>
        <w:tc>
          <w:tcPr>
            <w:tcW w:w="2520" w:type="dxa"/>
            <w:vAlign w:val="center"/>
          </w:tcPr>
          <w:p w:rsidR="00A6716A" w:rsidRPr="00984851" w:rsidRDefault="00A6716A" w:rsidP="00C55950">
            <w:pPr>
              <w:jc w:val="center"/>
              <w:rPr>
                <w:sz w:val="18"/>
                <w:szCs w:val="18"/>
              </w:rPr>
            </w:pPr>
            <w:r w:rsidRPr="00984851">
              <w:rPr>
                <w:sz w:val="18"/>
                <w:szCs w:val="18"/>
              </w:rPr>
              <w:t>ДЕЛИМИЧНО</w:t>
            </w:r>
          </w:p>
        </w:tc>
        <w:tc>
          <w:tcPr>
            <w:tcW w:w="1061" w:type="dxa"/>
            <w:gridSpan w:val="2"/>
            <w:vMerge/>
            <w:vAlign w:val="center"/>
          </w:tcPr>
          <w:p w:rsidR="00A6716A" w:rsidRPr="00984851" w:rsidRDefault="00A6716A" w:rsidP="00C55950"/>
        </w:tc>
      </w:tr>
      <w:tr w:rsidR="001C21F9" w:rsidRPr="00984851" w:rsidTr="00C55950">
        <w:trPr>
          <w:trHeight w:val="340"/>
          <w:jc w:val="center"/>
        </w:trPr>
        <w:tc>
          <w:tcPr>
            <w:tcW w:w="547" w:type="dxa"/>
            <w:vMerge w:val="restart"/>
            <w:shd w:val="clear" w:color="auto" w:fill="F3F3F3"/>
            <w:vAlign w:val="center"/>
          </w:tcPr>
          <w:p w:rsidR="001C21F9" w:rsidRPr="00984851" w:rsidRDefault="001C21F9" w:rsidP="007235E9">
            <w:pPr>
              <w:jc w:val="center"/>
              <w:rPr>
                <w:sz w:val="18"/>
                <w:szCs w:val="18"/>
              </w:rPr>
            </w:pPr>
            <w:r w:rsidRPr="00984851">
              <w:rPr>
                <w:sz w:val="18"/>
                <w:szCs w:val="18"/>
              </w:rPr>
              <w:t>6</w:t>
            </w:r>
            <w:r w:rsidR="00AB7B09">
              <w:rPr>
                <w:sz w:val="18"/>
                <w:szCs w:val="18"/>
              </w:rPr>
              <w:t>.</w:t>
            </w:r>
          </w:p>
          <w:p w:rsidR="001C21F9" w:rsidRPr="00984851" w:rsidRDefault="001C21F9" w:rsidP="00C55950">
            <w:pPr>
              <w:rPr>
                <w:sz w:val="18"/>
                <w:szCs w:val="18"/>
              </w:rPr>
            </w:pPr>
          </w:p>
        </w:tc>
        <w:tc>
          <w:tcPr>
            <w:tcW w:w="9178" w:type="dxa"/>
            <w:gridSpan w:val="6"/>
            <w:vAlign w:val="center"/>
          </w:tcPr>
          <w:p w:rsidR="001C21F9" w:rsidRDefault="001C21F9" w:rsidP="00C55950">
            <w:r w:rsidRPr="00984851">
              <w:rPr>
                <w:b/>
                <w:u w:val="single"/>
              </w:rPr>
              <w:t>Figar Vladimir</w:t>
            </w:r>
            <w:r w:rsidRPr="00984851">
              <w:t xml:space="preserve">, Imagine She Was White: Cognitive Linguistics View of the Marginalization of African-Americans in Contemporary Media, Зборник радова са међународне конференције </w:t>
            </w:r>
            <w:r w:rsidRPr="00984851">
              <w:rPr>
                <w:i/>
              </w:rPr>
              <w:t>Језик, књижевност, маргинализација: Језичка истраживања</w:t>
            </w:r>
            <w:r w:rsidRPr="00984851">
              <w:t>, Мишић-Илић, Биљана и Весна Лопичић, ур., 2014., 71-84</w:t>
            </w:r>
            <w:r w:rsidR="009401DC" w:rsidRPr="00984851">
              <w:t xml:space="preserve">, Ниш: Филозофски факултет. </w:t>
            </w:r>
            <w:r w:rsidR="00070203" w:rsidRPr="00070203">
              <w:t>ISBN 978-86-7379-323-8, UDC 81’1:159.9]:316.647.8, COBISS.SR-ID 206863628.</w:t>
            </w:r>
          </w:p>
          <w:p w:rsidR="00385596" w:rsidRPr="00984851" w:rsidRDefault="00385596" w:rsidP="00C55950"/>
        </w:tc>
        <w:tc>
          <w:tcPr>
            <w:tcW w:w="1061" w:type="dxa"/>
            <w:gridSpan w:val="2"/>
            <w:vMerge w:val="restart"/>
            <w:vAlign w:val="center"/>
          </w:tcPr>
          <w:p w:rsidR="001C21F9" w:rsidRPr="00984851" w:rsidRDefault="001C21F9" w:rsidP="00C55950">
            <w:pPr>
              <w:jc w:val="center"/>
            </w:pPr>
            <w:r w:rsidRPr="00984851">
              <w:t>M14</w:t>
            </w:r>
          </w:p>
        </w:tc>
      </w:tr>
      <w:tr w:rsidR="001C21F9" w:rsidRPr="00984851" w:rsidTr="00C55950">
        <w:trPr>
          <w:trHeight w:val="340"/>
          <w:jc w:val="center"/>
        </w:trPr>
        <w:tc>
          <w:tcPr>
            <w:tcW w:w="547" w:type="dxa"/>
            <w:vMerge/>
            <w:shd w:val="clear" w:color="auto" w:fill="F3F3F3"/>
            <w:vAlign w:val="center"/>
          </w:tcPr>
          <w:p w:rsidR="001C21F9" w:rsidRPr="00984851" w:rsidRDefault="001C21F9" w:rsidP="00C55950">
            <w:pPr>
              <w:rPr>
                <w:sz w:val="18"/>
                <w:szCs w:val="18"/>
              </w:rPr>
            </w:pPr>
          </w:p>
        </w:tc>
        <w:tc>
          <w:tcPr>
            <w:tcW w:w="9178" w:type="dxa"/>
            <w:gridSpan w:val="6"/>
          </w:tcPr>
          <w:p w:rsidR="001C21F9" w:rsidRPr="00984851" w:rsidRDefault="00BF6CCB" w:rsidP="001805A2">
            <w:pPr>
              <w:rPr>
                <w:i/>
              </w:rPr>
            </w:pPr>
            <w:r w:rsidRPr="00984851">
              <w:t>Чланак се бави тематиком на граници когнитивне лингвистике и студија англоамеричке културе. У основи овог истраживачког подухвата налази се анализа концептуализације стереотипа о Афроамериканцима у савременим филмовима. Користећи се увидима теорије појмовног сажимања, теорије појмовне метафоре и анализе семантичких оквира, аутор разоткрива како (зло)употреба језичких форми доводи до стереотипа и маргинализације ове популације, а истовремено методолошки сугерише да когнитивна лингвистика може да буде од помоћи у покушајима да се „прозре“ ст</w:t>
            </w:r>
            <w:r w:rsidR="00CB725C" w:rsidRPr="00984851">
              <w:t>ереотипни дискурс и у будућим студијама</w:t>
            </w:r>
            <w:r w:rsidRPr="00984851">
              <w:t xml:space="preserve">. </w:t>
            </w:r>
          </w:p>
        </w:tc>
        <w:tc>
          <w:tcPr>
            <w:tcW w:w="1061" w:type="dxa"/>
            <w:gridSpan w:val="2"/>
            <w:vMerge/>
            <w:vAlign w:val="center"/>
          </w:tcPr>
          <w:p w:rsidR="001C21F9" w:rsidRPr="00984851" w:rsidRDefault="001C21F9" w:rsidP="00C55950"/>
        </w:tc>
      </w:tr>
      <w:tr w:rsidR="001C21F9" w:rsidRPr="00984851" w:rsidTr="00C55950">
        <w:trPr>
          <w:trHeight w:val="340"/>
          <w:jc w:val="center"/>
        </w:trPr>
        <w:tc>
          <w:tcPr>
            <w:tcW w:w="547" w:type="dxa"/>
            <w:vMerge/>
            <w:shd w:val="clear" w:color="auto" w:fill="F3F3F3"/>
            <w:vAlign w:val="center"/>
          </w:tcPr>
          <w:p w:rsidR="001C21F9" w:rsidRPr="00984851" w:rsidRDefault="001C21F9" w:rsidP="00C55950">
            <w:pPr>
              <w:rPr>
                <w:sz w:val="18"/>
                <w:szCs w:val="18"/>
              </w:rPr>
            </w:pPr>
          </w:p>
        </w:tc>
        <w:tc>
          <w:tcPr>
            <w:tcW w:w="5038" w:type="dxa"/>
            <w:gridSpan w:val="3"/>
            <w:vAlign w:val="center"/>
          </w:tcPr>
          <w:p w:rsidR="001C21F9" w:rsidRPr="00984851" w:rsidRDefault="001C21F9"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1C21F9" w:rsidRPr="00984851" w:rsidRDefault="001C21F9" w:rsidP="00C55950">
            <w:pPr>
              <w:jc w:val="center"/>
              <w:rPr>
                <w:b/>
                <w:i/>
                <w:sz w:val="18"/>
                <w:szCs w:val="18"/>
                <w:u w:val="single"/>
              </w:rPr>
            </w:pPr>
            <w:r w:rsidRPr="00984851">
              <w:rPr>
                <w:b/>
                <w:i/>
                <w:sz w:val="18"/>
                <w:szCs w:val="18"/>
                <w:u w:val="single"/>
              </w:rPr>
              <w:t>ДА</w:t>
            </w:r>
          </w:p>
        </w:tc>
        <w:tc>
          <w:tcPr>
            <w:tcW w:w="900" w:type="dxa"/>
            <w:vAlign w:val="center"/>
          </w:tcPr>
          <w:p w:rsidR="001C21F9" w:rsidRPr="00984851" w:rsidRDefault="001C21F9" w:rsidP="00C55950">
            <w:pPr>
              <w:jc w:val="center"/>
              <w:rPr>
                <w:sz w:val="18"/>
                <w:szCs w:val="18"/>
              </w:rPr>
            </w:pPr>
            <w:r w:rsidRPr="00984851">
              <w:rPr>
                <w:sz w:val="18"/>
                <w:szCs w:val="18"/>
              </w:rPr>
              <w:t>НЕ</w:t>
            </w:r>
          </w:p>
        </w:tc>
        <w:tc>
          <w:tcPr>
            <w:tcW w:w="2520" w:type="dxa"/>
            <w:vAlign w:val="center"/>
          </w:tcPr>
          <w:p w:rsidR="001C21F9" w:rsidRPr="00984851" w:rsidRDefault="001C21F9" w:rsidP="00C55950">
            <w:pPr>
              <w:jc w:val="center"/>
              <w:rPr>
                <w:sz w:val="18"/>
                <w:szCs w:val="18"/>
              </w:rPr>
            </w:pPr>
            <w:r w:rsidRPr="00984851">
              <w:rPr>
                <w:sz w:val="18"/>
                <w:szCs w:val="18"/>
              </w:rPr>
              <w:t>ДЕЛИМИЧНО</w:t>
            </w:r>
          </w:p>
        </w:tc>
        <w:tc>
          <w:tcPr>
            <w:tcW w:w="1061" w:type="dxa"/>
            <w:gridSpan w:val="2"/>
            <w:vMerge/>
            <w:vAlign w:val="center"/>
          </w:tcPr>
          <w:p w:rsidR="001C21F9" w:rsidRPr="00984851" w:rsidRDefault="001C21F9" w:rsidP="00C55950"/>
        </w:tc>
      </w:tr>
      <w:tr w:rsidR="001C21F9" w:rsidRPr="00984851" w:rsidTr="00C55950">
        <w:trPr>
          <w:trHeight w:val="340"/>
          <w:jc w:val="center"/>
        </w:trPr>
        <w:tc>
          <w:tcPr>
            <w:tcW w:w="547" w:type="dxa"/>
            <w:vMerge w:val="restart"/>
            <w:shd w:val="clear" w:color="auto" w:fill="F3F3F3"/>
            <w:vAlign w:val="center"/>
          </w:tcPr>
          <w:p w:rsidR="001C21F9" w:rsidRPr="00984851" w:rsidRDefault="001C21F9" w:rsidP="007235E9">
            <w:pPr>
              <w:jc w:val="center"/>
              <w:rPr>
                <w:sz w:val="18"/>
                <w:szCs w:val="18"/>
              </w:rPr>
            </w:pPr>
            <w:r w:rsidRPr="00984851">
              <w:rPr>
                <w:sz w:val="18"/>
                <w:szCs w:val="18"/>
              </w:rPr>
              <w:t>7</w:t>
            </w:r>
            <w:r w:rsidR="00AB7B09">
              <w:rPr>
                <w:sz w:val="18"/>
                <w:szCs w:val="18"/>
              </w:rPr>
              <w:t>.</w:t>
            </w:r>
          </w:p>
        </w:tc>
        <w:tc>
          <w:tcPr>
            <w:tcW w:w="9178" w:type="dxa"/>
            <w:gridSpan w:val="6"/>
            <w:vAlign w:val="center"/>
          </w:tcPr>
          <w:p w:rsidR="001C21F9" w:rsidRPr="00C37098" w:rsidRDefault="001C21F9" w:rsidP="00C55950">
            <w:r w:rsidRPr="00984851">
              <w:rPr>
                <w:b/>
                <w:u w:val="single"/>
              </w:rPr>
              <w:t>Figar Vladimir</w:t>
            </w:r>
            <w:r w:rsidRPr="00984851">
              <w:t xml:space="preserve">, Selling Values via Political Metaphor: A Comparison of Metaphor Usage in Serbian and American Daily Press, Зборник радова са међународне конференције </w:t>
            </w:r>
            <w:r w:rsidRPr="00984851">
              <w:rPr>
                <w:i/>
              </w:rPr>
              <w:t>Језик, књижевност, вредности: Језичка истраживања</w:t>
            </w:r>
            <w:r w:rsidRPr="00984851">
              <w:t>, Мишић-Илић, Биљана и Весна Лопичић, ур., 2013., 339-351.</w:t>
            </w:r>
            <w:r w:rsidR="00DF269F" w:rsidRPr="00DF269F">
              <w:rPr>
                <w:lang w:val="en-US"/>
              </w:rPr>
              <w:t>ISBN</w:t>
            </w:r>
            <w:r w:rsidR="00DF269F" w:rsidRPr="00C37098">
              <w:t xml:space="preserve"> 978-86-7379-278-1, </w:t>
            </w:r>
            <w:r w:rsidR="00DF269F" w:rsidRPr="00DF269F">
              <w:rPr>
                <w:lang w:val="en-US"/>
              </w:rPr>
              <w:t>UDC</w:t>
            </w:r>
            <w:r w:rsidR="00DF269F" w:rsidRPr="00C37098">
              <w:t xml:space="preserve"> 811.111’373.612.2:32; 811.163.41’373.612.2:32, </w:t>
            </w:r>
            <w:r w:rsidR="00DF269F" w:rsidRPr="00DF269F">
              <w:rPr>
                <w:lang w:val="en-US"/>
              </w:rPr>
              <w:t>COBISS</w:t>
            </w:r>
            <w:r w:rsidR="00DF269F" w:rsidRPr="00C37098">
              <w:t>.</w:t>
            </w:r>
            <w:r w:rsidR="00DF269F" w:rsidRPr="00DF269F">
              <w:rPr>
                <w:lang w:val="en-US"/>
              </w:rPr>
              <w:t>SR</w:t>
            </w:r>
            <w:r w:rsidR="00DF269F" w:rsidRPr="00C37098">
              <w:t>-</w:t>
            </w:r>
            <w:r w:rsidR="00DF269F" w:rsidRPr="00DF269F">
              <w:rPr>
                <w:lang w:val="en-US"/>
              </w:rPr>
              <w:t>ID</w:t>
            </w:r>
            <w:r w:rsidR="00DF269F" w:rsidRPr="00C37098">
              <w:t xml:space="preserve"> 198116620.</w:t>
            </w:r>
          </w:p>
          <w:p w:rsidR="00385596" w:rsidRPr="00984851" w:rsidRDefault="00385596" w:rsidP="00C55950"/>
        </w:tc>
        <w:tc>
          <w:tcPr>
            <w:tcW w:w="1061" w:type="dxa"/>
            <w:gridSpan w:val="2"/>
            <w:vAlign w:val="center"/>
          </w:tcPr>
          <w:p w:rsidR="001C21F9" w:rsidRPr="00984851" w:rsidRDefault="001C21F9" w:rsidP="00C55950">
            <w:pPr>
              <w:jc w:val="center"/>
            </w:pPr>
            <w:r w:rsidRPr="00984851">
              <w:t>M14</w:t>
            </w:r>
          </w:p>
        </w:tc>
      </w:tr>
      <w:tr w:rsidR="001C21F9" w:rsidRPr="00984851" w:rsidTr="00C55950">
        <w:trPr>
          <w:trHeight w:val="340"/>
          <w:jc w:val="center"/>
        </w:trPr>
        <w:tc>
          <w:tcPr>
            <w:tcW w:w="547" w:type="dxa"/>
            <w:vMerge/>
            <w:shd w:val="clear" w:color="auto" w:fill="F3F3F3"/>
            <w:vAlign w:val="center"/>
          </w:tcPr>
          <w:p w:rsidR="001C21F9" w:rsidRPr="00984851" w:rsidRDefault="001C21F9" w:rsidP="00C55950">
            <w:pPr>
              <w:rPr>
                <w:sz w:val="18"/>
                <w:szCs w:val="18"/>
              </w:rPr>
            </w:pPr>
          </w:p>
        </w:tc>
        <w:tc>
          <w:tcPr>
            <w:tcW w:w="9178" w:type="dxa"/>
            <w:gridSpan w:val="6"/>
          </w:tcPr>
          <w:p w:rsidR="001C21F9" w:rsidRPr="00984851" w:rsidRDefault="00871C67" w:rsidP="0036133B">
            <w:r w:rsidRPr="00984851">
              <w:t>У комбинованом теоријско-методолошком оквиру теорије појмовне метафоре и критичке анализе дискурса, овај чланак бави се употребом појмовних метафора у политичком дискурсу. На корпусу текстова из српских и америчких дневних новина, анализа је</w:t>
            </w:r>
            <w:r w:rsidR="0036133B" w:rsidRPr="00984851">
              <w:t xml:space="preserve"> указала на могуће разлике у култур</w:t>
            </w:r>
            <w:r w:rsidR="00DA5826">
              <w:t>олошком контексту у две државе и</w:t>
            </w:r>
            <w:r w:rsidR="0036133B" w:rsidRPr="00984851">
              <w:t xml:space="preserve"> два политичка система које утичу и на разлику у употребљеним метафоричним изразима. Закључак указује (и) на улогу „политичких“ метафора у промовисању различитих видова вредности. </w:t>
            </w:r>
          </w:p>
        </w:tc>
        <w:tc>
          <w:tcPr>
            <w:tcW w:w="1061" w:type="dxa"/>
            <w:gridSpan w:val="2"/>
            <w:vAlign w:val="center"/>
          </w:tcPr>
          <w:p w:rsidR="001C21F9" w:rsidRPr="00984851" w:rsidRDefault="001C21F9" w:rsidP="00C55950"/>
        </w:tc>
      </w:tr>
      <w:tr w:rsidR="001C21F9" w:rsidRPr="00984851" w:rsidTr="00C55950">
        <w:trPr>
          <w:trHeight w:val="340"/>
          <w:jc w:val="center"/>
        </w:trPr>
        <w:tc>
          <w:tcPr>
            <w:tcW w:w="547" w:type="dxa"/>
            <w:vMerge/>
            <w:shd w:val="clear" w:color="auto" w:fill="F3F3F3"/>
            <w:vAlign w:val="center"/>
          </w:tcPr>
          <w:p w:rsidR="001C21F9" w:rsidRPr="00984851" w:rsidRDefault="001C21F9" w:rsidP="00C55950">
            <w:pPr>
              <w:rPr>
                <w:sz w:val="18"/>
                <w:szCs w:val="18"/>
              </w:rPr>
            </w:pPr>
          </w:p>
        </w:tc>
        <w:tc>
          <w:tcPr>
            <w:tcW w:w="5038" w:type="dxa"/>
            <w:gridSpan w:val="3"/>
            <w:vAlign w:val="center"/>
          </w:tcPr>
          <w:p w:rsidR="001C21F9" w:rsidRPr="00984851" w:rsidRDefault="001C21F9"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1C21F9" w:rsidRPr="00984851" w:rsidRDefault="001C21F9" w:rsidP="00C55950">
            <w:pPr>
              <w:jc w:val="center"/>
              <w:rPr>
                <w:b/>
                <w:i/>
                <w:sz w:val="18"/>
                <w:szCs w:val="18"/>
                <w:u w:val="single"/>
              </w:rPr>
            </w:pPr>
            <w:r w:rsidRPr="00984851">
              <w:rPr>
                <w:b/>
                <w:i/>
                <w:sz w:val="18"/>
                <w:szCs w:val="18"/>
                <w:u w:val="single"/>
              </w:rPr>
              <w:t>ДА</w:t>
            </w:r>
          </w:p>
        </w:tc>
        <w:tc>
          <w:tcPr>
            <w:tcW w:w="900" w:type="dxa"/>
            <w:vAlign w:val="center"/>
          </w:tcPr>
          <w:p w:rsidR="001C21F9" w:rsidRPr="00984851" w:rsidRDefault="001C21F9" w:rsidP="00C55950">
            <w:pPr>
              <w:jc w:val="center"/>
              <w:rPr>
                <w:sz w:val="18"/>
                <w:szCs w:val="18"/>
              </w:rPr>
            </w:pPr>
            <w:r w:rsidRPr="00984851">
              <w:rPr>
                <w:sz w:val="18"/>
                <w:szCs w:val="18"/>
              </w:rPr>
              <w:t>НЕ</w:t>
            </w:r>
          </w:p>
        </w:tc>
        <w:tc>
          <w:tcPr>
            <w:tcW w:w="2520" w:type="dxa"/>
            <w:vAlign w:val="center"/>
          </w:tcPr>
          <w:p w:rsidR="001C21F9" w:rsidRPr="00984851" w:rsidRDefault="001C21F9" w:rsidP="00C55950">
            <w:pPr>
              <w:jc w:val="center"/>
              <w:rPr>
                <w:sz w:val="18"/>
                <w:szCs w:val="18"/>
              </w:rPr>
            </w:pPr>
            <w:r w:rsidRPr="00984851">
              <w:rPr>
                <w:sz w:val="18"/>
                <w:szCs w:val="18"/>
              </w:rPr>
              <w:t>ДЕЛИМИЧНО</w:t>
            </w:r>
          </w:p>
        </w:tc>
        <w:tc>
          <w:tcPr>
            <w:tcW w:w="1061" w:type="dxa"/>
            <w:gridSpan w:val="2"/>
            <w:vAlign w:val="center"/>
          </w:tcPr>
          <w:p w:rsidR="001C21F9" w:rsidRPr="00984851" w:rsidRDefault="001C21F9" w:rsidP="00C55950"/>
        </w:tc>
      </w:tr>
      <w:tr w:rsidR="001C21F9" w:rsidRPr="00984851" w:rsidTr="00C55950">
        <w:trPr>
          <w:trHeight w:val="340"/>
          <w:jc w:val="center"/>
        </w:trPr>
        <w:tc>
          <w:tcPr>
            <w:tcW w:w="547" w:type="dxa"/>
            <w:vMerge w:val="restart"/>
            <w:shd w:val="clear" w:color="auto" w:fill="F3F3F3"/>
            <w:vAlign w:val="center"/>
          </w:tcPr>
          <w:p w:rsidR="001C21F9" w:rsidRPr="00984851" w:rsidRDefault="001C21F9" w:rsidP="007235E9">
            <w:pPr>
              <w:jc w:val="center"/>
              <w:rPr>
                <w:sz w:val="18"/>
                <w:szCs w:val="18"/>
              </w:rPr>
            </w:pPr>
            <w:r w:rsidRPr="00984851">
              <w:rPr>
                <w:sz w:val="18"/>
                <w:szCs w:val="18"/>
              </w:rPr>
              <w:t>8</w:t>
            </w:r>
            <w:r w:rsidR="00AB7B09">
              <w:rPr>
                <w:sz w:val="18"/>
                <w:szCs w:val="18"/>
              </w:rPr>
              <w:t>.</w:t>
            </w:r>
          </w:p>
        </w:tc>
        <w:tc>
          <w:tcPr>
            <w:tcW w:w="9178" w:type="dxa"/>
            <w:gridSpan w:val="6"/>
            <w:vAlign w:val="center"/>
          </w:tcPr>
          <w:p w:rsidR="001C21F9" w:rsidRPr="00E309F4" w:rsidRDefault="001C21F9" w:rsidP="00E309F4">
            <w:pPr>
              <w:rPr>
                <w:lang w:val="en-US"/>
              </w:rPr>
            </w:pPr>
            <w:r w:rsidRPr="00984851">
              <w:rPr>
                <w:b/>
                <w:u w:val="single"/>
              </w:rPr>
              <w:t>Figar Vladimir</w:t>
            </w:r>
            <w:r w:rsidRPr="00984851">
              <w:t xml:space="preserve">, Emotional Appeal of Conceptual Metaphors of </w:t>
            </w:r>
            <w:r w:rsidRPr="00C855D9">
              <w:rPr>
                <w:smallCaps/>
              </w:rPr>
              <w:t>conflict</w:t>
            </w:r>
            <w:r w:rsidRPr="00984851">
              <w:t xml:space="preserve"> in the Political Discourse of Daily Newspapers, </w:t>
            </w:r>
            <w:r w:rsidRPr="00984851">
              <w:rPr>
                <w:i/>
              </w:rPr>
              <w:t>Facta Universitatis, Series Linguistics and Literature</w:t>
            </w:r>
            <w:r w:rsidRPr="00984851">
              <w:t>, 2014,12/1, 43-61.</w:t>
            </w:r>
            <w:r w:rsidR="00067E02" w:rsidRPr="00067E02">
              <w:t>UDC 81'373.612.2 81:159.9</w:t>
            </w:r>
            <w:r w:rsidR="00E309F4">
              <w:rPr>
                <w:lang w:val="en-US"/>
              </w:rPr>
              <w:t xml:space="preserve">, ISSN 0354-4702 (Print), </w:t>
            </w:r>
            <w:r w:rsidR="00E309F4" w:rsidRPr="00E309F4">
              <w:rPr>
                <w:lang w:val="en-US"/>
              </w:rPr>
              <w:t>ISSN 2406-0518 (Online)</w:t>
            </w:r>
            <w:r w:rsidR="00E309F4">
              <w:rPr>
                <w:lang w:val="en-US"/>
              </w:rPr>
              <w:t>.</w:t>
            </w:r>
          </w:p>
          <w:p w:rsidR="00385596" w:rsidRPr="00984851" w:rsidRDefault="00385596" w:rsidP="00C55950"/>
        </w:tc>
        <w:tc>
          <w:tcPr>
            <w:tcW w:w="1061" w:type="dxa"/>
            <w:gridSpan w:val="2"/>
            <w:vAlign w:val="center"/>
          </w:tcPr>
          <w:p w:rsidR="001C21F9" w:rsidRPr="00984851" w:rsidRDefault="001C21F9" w:rsidP="00C55950">
            <w:pPr>
              <w:jc w:val="center"/>
            </w:pPr>
            <w:r w:rsidRPr="00984851">
              <w:t>M51</w:t>
            </w:r>
          </w:p>
        </w:tc>
      </w:tr>
      <w:tr w:rsidR="001C21F9" w:rsidRPr="00984851" w:rsidTr="00C55950">
        <w:trPr>
          <w:trHeight w:val="340"/>
          <w:jc w:val="center"/>
        </w:trPr>
        <w:tc>
          <w:tcPr>
            <w:tcW w:w="547" w:type="dxa"/>
            <w:vMerge/>
            <w:shd w:val="clear" w:color="auto" w:fill="F3F3F3"/>
            <w:vAlign w:val="center"/>
          </w:tcPr>
          <w:p w:rsidR="001C21F9" w:rsidRPr="00984851" w:rsidRDefault="001C21F9" w:rsidP="00C55950">
            <w:pPr>
              <w:rPr>
                <w:sz w:val="18"/>
                <w:szCs w:val="18"/>
              </w:rPr>
            </w:pPr>
          </w:p>
        </w:tc>
        <w:tc>
          <w:tcPr>
            <w:tcW w:w="9178" w:type="dxa"/>
            <w:gridSpan w:val="6"/>
          </w:tcPr>
          <w:p w:rsidR="001C21F9" w:rsidRPr="00984851" w:rsidRDefault="00A62CC2" w:rsidP="00DA5826">
            <w:r w:rsidRPr="00984851">
              <w:t>Oвај рад кандидата Владимира Фигара спаја увиде теорије п</w:t>
            </w:r>
            <w:r w:rsidR="002F4C5F" w:rsidRPr="00984851">
              <w:t xml:space="preserve">ојмовног сажимања и </w:t>
            </w:r>
            <w:r w:rsidRPr="00984851">
              <w:t xml:space="preserve">теорију </w:t>
            </w:r>
            <w:r w:rsidR="002F4C5F" w:rsidRPr="00984851">
              <w:t xml:space="preserve">концептуалних аката при изградњи </w:t>
            </w:r>
            <w:r w:rsidRPr="00984851">
              <w:t xml:space="preserve">емоција, те кроз неколико упитника испитује колико метафорични домен „конфликта“ утиче на уверљивост неких сегмената политичког дискурса код испитаника, студената англистике. </w:t>
            </w:r>
            <w:r w:rsidR="00BD4089" w:rsidRPr="00984851">
              <w:t>Методологија се прикладно базирала на двоструком поступку</w:t>
            </w:r>
            <w:r w:rsidRPr="00984851">
              <w:t xml:space="preserve">, будући да је најпре извршена детаљна анализа одговарајућег корпуса из </w:t>
            </w:r>
            <w:r w:rsidR="00DA5826">
              <w:t>онлајн</w:t>
            </w:r>
            <w:r w:rsidRPr="00984851">
              <w:t xml:space="preserve"> верзије дневника New York Times, а затим су одабрани примери искоришћени за рад са испитаницима, студентима англистике Филозофског факултета.</w:t>
            </w:r>
          </w:p>
        </w:tc>
        <w:tc>
          <w:tcPr>
            <w:tcW w:w="1061" w:type="dxa"/>
            <w:gridSpan w:val="2"/>
            <w:vAlign w:val="center"/>
          </w:tcPr>
          <w:p w:rsidR="001C21F9" w:rsidRPr="00984851" w:rsidRDefault="001C21F9" w:rsidP="00C55950"/>
        </w:tc>
      </w:tr>
      <w:tr w:rsidR="001C21F9" w:rsidRPr="00984851" w:rsidTr="00C55950">
        <w:trPr>
          <w:trHeight w:val="340"/>
          <w:jc w:val="center"/>
        </w:trPr>
        <w:tc>
          <w:tcPr>
            <w:tcW w:w="547" w:type="dxa"/>
            <w:vMerge/>
            <w:shd w:val="clear" w:color="auto" w:fill="F3F3F3"/>
            <w:vAlign w:val="center"/>
          </w:tcPr>
          <w:p w:rsidR="001C21F9" w:rsidRPr="00984851" w:rsidRDefault="001C21F9" w:rsidP="00C55950">
            <w:pPr>
              <w:rPr>
                <w:sz w:val="18"/>
                <w:szCs w:val="18"/>
              </w:rPr>
            </w:pPr>
          </w:p>
        </w:tc>
        <w:tc>
          <w:tcPr>
            <w:tcW w:w="5038" w:type="dxa"/>
            <w:gridSpan w:val="3"/>
            <w:vAlign w:val="center"/>
          </w:tcPr>
          <w:p w:rsidR="001C21F9" w:rsidRPr="00984851" w:rsidRDefault="001C21F9"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1C21F9" w:rsidRPr="00984851" w:rsidRDefault="001C21F9" w:rsidP="00C55950">
            <w:pPr>
              <w:jc w:val="center"/>
              <w:rPr>
                <w:b/>
                <w:i/>
                <w:sz w:val="18"/>
                <w:szCs w:val="18"/>
                <w:u w:val="single"/>
              </w:rPr>
            </w:pPr>
            <w:r w:rsidRPr="00984851">
              <w:rPr>
                <w:b/>
                <w:i/>
                <w:sz w:val="18"/>
                <w:szCs w:val="18"/>
                <w:u w:val="single"/>
              </w:rPr>
              <w:t>ДА</w:t>
            </w:r>
          </w:p>
        </w:tc>
        <w:tc>
          <w:tcPr>
            <w:tcW w:w="900" w:type="dxa"/>
            <w:vAlign w:val="center"/>
          </w:tcPr>
          <w:p w:rsidR="001C21F9" w:rsidRPr="00984851" w:rsidRDefault="001C21F9" w:rsidP="00C55950">
            <w:pPr>
              <w:jc w:val="center"/>
              <w:rPr>
                <w:sz w:val="18"/>
                <w:szCs w:val="18"/>
              </w:rPr>
            </w:pPr>
            <w:r w:rsidRPr="00984851">
              <w:rPr>
                <w:sz w:val="18"/>
                <w:szCs w:val="18"/>
              </w:rPr>
              <w:t>НЕ</w:t>
            </w:r>
          </w:p>
        </w:tc>
        <w:tc>
          <w:tcPr>
            <w:tcW w:w="2520" w:type="dxa"/>
            <w:vAlign w:val="center"/>
          </w:tcPr>
          <w:p w:rsidR="001C21F9" w:rsidRPr="00984851" w:rsidRDefault="001C21F9" w:rsidP="00C55950">
            <w:pPr>
              <w:jc w:val="center"/>
              <w:rPr>
                <w:sz w:val="18"/>
                <w:szCs w:val="18"/>
              </w:rPr>
            </w:pPr>
            <w:r w:rsidRPr="00984851">
              <w:rPr>
                <w:sz w:val="18"/>
                <w:szCs w:val="18"/>
              </w:rPr>
              <w:t>ДЕЛИМИЧНО</w:t>
            </w:r>
          </w:p>
        </w:tc>
        <w:tc>
          <w:tcPr>
            <w:tcW w:w="1061" w:type="dxa"/>
            <w:gridSpan w:val="2"/>
            <w:vAlign w:val="center"/>
          </w:tcPr>
          <w:p w:rsidR="001C21F9" w:rsidRPr="00984851" w:rsidRDefault="001C21F9" w:rsidP="00C55950"/>
        </w:tc>
      </w:tr>
      <w:tr w:rsidR="001C21F9" w:rsidRPr="00984851" w:rsidTr="00C55950">
        <w:trPr>
          <w:trHeight w:val="340"/>
          <w:jc w:val="center"/>
        </w:trPr>
        <w:tc>
          <w:tcPr>
            <w:tcW w:w="547" w:type="dxa"/>
            <w:vMerge w:val="restart"/>
            <w:shd w:val="clear" w:color="auto" w:fill="F3F3F3"/>
            <w:vAlign w:val="center"/>
          </w:tcPr>
          <w:p w:rsidR="001C21F9" w:rsidRPr="00984851" w:rsidRDefault="001C21F9" w:rsidP="00C55950">
            <w:pPr>
              <w:rPr>
                <w:sz w:val="18"/>
                <w:szCs w:val="18"/>
              </w:rPr>
            </w:pPr>
          </w:p>
          <w:p w:rsidR="001C21F9" w:rsidRPr="00984851" w:rsidRDefault="001C21F9" w:rsidP="007235E9">
            <w:pPr>
              <w:jc w:val="center"/>
              <w:rPr>
                <w:sz w:val="18"/>
                <w:szCs w:val="18"/>
              </w:rPr>
            </w:pPr>
            <w:r w:rsidRPr="00984851">
              <w:rPr>
                <w:sz w:val="18"/>
                <w:szCs w:val="18"/>
              </w:rPr>
              <w:t>9</w:t>
            </w:r>
            <w:r w:rsidR="00AB7B09">
              <w:rPr>
                <w:sz w:val="18"/>
                <w:szCs w:val="18"/>
              </w:rPr>
              <w:t>.</w:t>
            </w:r>
          </w:p>
        </w:tc>
        <w:tc>
          <w:tcPr>
            <w:tcW w:w="9178" w:type="dxa"/>
            <w:gridSpan w:val="6"/>
            <w:vAlign w:val="center"/>
          </w:tcPr>
          <w:p w:rsidR="00385596" w:rsidRDefault="001C21F9" w:rsidP="00C55950">
            <w:r w:rsidRPr="00984851">
              <w:rPr>
                <w:b/>
                <w:u w:val="single"/>
              </w:rPr>
              <w:t>Figar Vladimir</w:t>
            </w:r>
            <w:r w:rsidRPr="00984851">
              <w:t xml:space="preserve">, Testing the Psychological Reality of Parallel Structure with Serbian EFL Students: A Case Study of “not only … but also”, </w:t>
            </w:r>
            <w:r w:rsidRPr="00984851">
              <w:rPr>
                <w:i/>
              </w:rPr>
              <w:t>Facta Universitatis, Series Linguistics and Literature</w:t>
            </w:r>
            <w:r w:rsidRPr="00984851">
              <w:t xml:space="preserve">, 2018, </w:t>
            </w:r>
            <w:r w:rsidRPr="00984851">
              <w:lastRenderedPageBreak/>
              <w:t>16/1, 39-64.</w:t>
            </w:r>
            <w:r w:rsidR="00385596" w:rsidRPr="00385596">
              <w:t>UDC 811.111'367.634:159.9</w:t>
            </w:r>
            <w:r w:rsidR="00385596">
              <w:t>;</w:t>
            </w:r>
            <w:r w:rsidR="00385596" w:rsidRPr="00385596">
              <w:t xml:space="preserve"> 811.111'243:159.9</w:t>
            </w:r>
            <w:r w:rsidR="00385596">
              <w:t xml:space="preserve">, </w:t>
            </w:r>
          </w:p>
          <w:p w:rsidR="001C21F9" w:rsidRPr="00E309F4" w:rsidRDefault="00E309F4" w:rsidP="00C55950">
            <w:pPr>
              <w:rPr>
                <w:lang w:val="en-US"/>
              </w:rPr>
            </w:pPr>
            <w:r w:rsidRPr="00E309F4">
              <w:t>https://doi.org/10.22190/FULL1801039F</w:t>
            </w:r>
            <w:r>
              <w:rPr>
                <w:lang w:val="en-US"/>
              </w:rPr>
              <w:t xml:space="preserve">, ISSN 0354-4702 (Print), </w:t>
            </w:r>
            <w:r w:rsidRPr="00E309F4">
              <w:rPr>
                <w:lang w:val="en-US"/>
              </w:rPr>
              <w:t>ISSN 2406-0518 (Online)</w:t>
            </w:r>
            <w:r>
              <w:rPr>
                <w:lang w:val="en-US"/>
              </w:rPr>
              <w:t>.</w:t>
            </w:r>
          </w:p>
          <w:p w:rsidR="00385596" w:rsidRPr="00984851" w:rsidRDefault="00385596" w:rsidP="00C55950"/>
        </w:tc>
        <w:tc>
          <w:tcPr>
            <w:tcW w:w="1061" w:type="dxa"/>
            <w:gridSpan w:val="2"/>
            <w:vAlign w:val="center"/>
          </w:tcPr>
          <w:p w:rsidR="001C21F9" w:rsidRPr="00984851" w:rsidRDefault="001C21F9" w:rsidP="00C55950">
            <w:pPr>
              <w:jc w:val="center"/>
            </w:pPr>
            <w:r w:rsidRPr="00984851">
              <w:lastRenderedPageBreak/>
              <w:t>M51</w:t>
            </w:r>
          </w:p>
        </w:tc>
      </w:tr>
      <w:tr w:rsidR="001C21F9" w:rsidRPr="00984851" w:rsidTr="00C55950">
        <w:trPr>
          <w:trHeight w:val="340"/>
          <w:jc w:val="center"/>
        </w:trPr>
        <w:tc>
          <w:tcPr>
            <w:tcW w:w="547" w:type="dxa"/>
            <w:vMerge/>
            <w:shd w:val="clear" w:color="auto" w:fill="F3F3F3"/>
            <w:vAlign w:val="center"/>
          </w:tcPr>
          <w:p w:rsidR="001C21F9" w:rsidRPr="00984851" w:rsidRDefault="001C21F9" w:rsidP="00C55950">
            <w:pPr>
              <w:rPr>
                <w:sz w:val="18"/>
                <w:szCs w:val="18"/>
              </w:rPr>
            </w:pPr>
          </w:p>
        </w:tc>
        <w:tc>
          <w:tcPr>
            <w:tcW w:w="9178" w:type="dxa"/>
            <w:gridSpan w:val="6"/>
          </w:tcPr>
          <w:p w:rsidR="002F4C5F" w:rsidRPr="00984851" w:rsidRDefault="002F4C5F" w:rsidP="00A2585E">
            <w:r w:rsidRPr="00984851">
              <w:t xml:space="preserve">Рад испитује улогу везника „not only... but also“ на узорку српских студената енглеског језика на напредном нивоу. </w:t>
            </w:r>
            <w:r w:rsidR="00A2585E" w:rsidRPr="00984851">
              <w:t xml:space="preserve">Оцењивали су се </w:t>
            </w:r>
            <w:r w:rsidR="00FB6885" w:rsidRPr="00984851">
              <w:t>граматичност и време реакције при интерпретацији реченица које су садржале честе студентске грешке. Реченице су презентоване реч по реч, са маском, уз помоћ софтверског пакета Open Sesame. Резултати су показали да с</w:t>
            </w:r>
            <w:r w:rsidR="00DA5826">
              <w:t>е у већини случајева закаснела</w:t>
            </w:r>
            <w:r w:rsidR="00FB6885" w:rsidRPr="00984851">
              <w:t xml:space="preserve"> реакција добила у тренутку у коме се појавила грешка, што је било праћено и наглим смањењем броја тачних одговора. Оваква процедура указала је на умешност кандидата </w:t>
            </w:r>
            <w:r w:rsidR="00212387" w:rsidRPr="00984851">
              <w:t xml:space="preserve">Фигара </w:t>
            </w:r>
            <w:r w:rsidR="00FB6885" w:rsidRPr="00984851">
              <w:t xml:space="preserve">у домену психолингвистичких истраживања, што ће бити од посебног значаја у раду на предложеној докторској дисертацији. </w:t>
            </w:r>
          </w:p>
        </w:tc>
        <w:tc>
          <w:tcPr>
            <w:tcW w:w="1061" w:type="dxa"/>
            <w:gridSpan w:val="2"/>
            <w:vAlign w:val="center"/>
          </w:tcPr>
          <w:p w:rsidR="001C21F9" w:rsidRPr="00984851" w:rsidRDefault="001C21F9" w:rsidP="00C55950"/>
        </w:tc>
      </w:tr>
      <w:tr w:rsidR="001C21F9" w:rsidRPr="00984851" w:rsidTr="00C55950">
        <w:trPr>
          <w:trHeight w:val="340"/>
          <w:jc w:val="center"/>
        </w:trPr>
        <w:tc>
          <w:tcPr>
            <w:tcW w:w="547" w:type="dxa"/>
            <w:vMerge/>
            <w:shd w:val="clear" w:color="auto" w:fill="F3F3F3"/>
            <w:vAlign w:val="center"/>
          </w:tcPr>
          <w:p w:rsidR="001C21F9" w:rsidRPr="00984851" w:rsidRDefault="001C21F9" w:rsidP="00C55950">
            <w:pPr>
              <w:rPr>
                <w:sz w:val="18"/>
                <w:szCs w:val="18"/>
              </w:rPr>
            </w:pPr>
          </w:p>
        </w:tc>
        <w:tc>
          <w:tcPr>
            <w:tcW w:w="5038" w:type="dxa"/>
            <w:gridSpan w:val="3"/>
            <w:vAlign w:val="center"/>
          </w:tcPr>
          <w:p w:rsidR="001C21F9" w:rsidRPr="00984851" w:rsidRDefault="001C21F9"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1C21F9" w:rsidRPr="00984851" w:rsidRDefault="001C21F9" w:rsidP="00C55950">
            <w:pPr>
              <w:jc w:val="center"/>
              <w:rPr>
                <w:b/>
                <w:i/>
                <w:sz w:val="18"/>
                <w:szCs w:val="18"/>
                <w:u w:val="single"/>
              </w:rPr>
            </w:pPr>
            <w:r w:rsidRPr="00984851">
              <w:rPr>
                <w:b/>
                <w:i/>
                <w:sz w:val="18"/>
                <w:szCs w:val="18"/>
                <w:u w:val="single"/>
              </w:rPr>
              <w:t>ДА</w:t>
            </w:r>
          </w:p>
        </w:tc>
        <w:tc>
          <w:tcPr>
            <w:tcW w:w="900" w:type="dxa"/>
            <w:vAlign w:val="center"/>
          </w:tcPr>
          <w:p w:rsidR="001C21F9" w:rsidRPr="00984851" w:rsidRDefault="001C21F9" w:rsidP="00C55950">
            <w:pPr>
              <w:jc w:val="center"/>
              <w:rPr>
                <w:sz w:val="18"/>
                <w:szCs w:val="18"/>
              </w:rPr>
            </w:pPr>
            <w:r w:rsidRPr="00984851">
              <w:rPr>
                <w:sz w:val="18"/>
                <w:szCs w:val="18"/>
              </w:rPr>
              <w:t>НЕ</w:t>
            </w:r>
          </w:p>
        </w:tc>
        <w:tc>
          <w:tcPr>
            <w:tcW w:w="2520" w:type="dxa"/>
            <w:vAlign w:val="center"/>
          </w:tcPr>
          <w:p w:rsidR="001C21F9" w:rsidRPr="00984851" w:rsidRDefault="001C21F9" w:rsidP="00C55950">
            <w:pPr>
              <w:jc w:val="center"/>
              <w:rPr>
                <w:sz w:val="18"/>
                <w:szCs w:val="18"/>
              </w:rPr>
            </w:pPr>
            <w:r w:rsidRPr="00984851">
              <w:rPr>
                <w:sz w:val="18"/>
                <w:szCs w:val="18"/>
              </w:rPr>
              <w:t>ДЕЛИМИЧНО</w:t>
            </w:r>
          </w:p>
        </w:tc>
        <w:tc>
          <w:tcPr>
            <w:tcW w:w="1061" w:type="dxa"/>
            <w:gridSpan w:val="2"/>
            <w:vAlign w:val="center"/>
          </w:tcPr>
          <w:p w:rsidR="001C21F9" w:rsidRPr="00984851" w:rsidRDefault="001C21F9" w:rsidP="00C55950"/>
        </w:tc>
      </w:tr>
      <w:tr w:rsidR="00C855D9" w:rsidRPr="00984851" w:rsidTr="00C55950">
        <w:trPr>
          <w:trHeight w:val="340"/>
          <w:jc w:val="center"/>
        </w:trPr>
        <w:tc>
          <w:tcPr>
            <w:tcW w:w="547" w:type="dxa"/>
            <w:vMerge w:val="restart"/>
            <w:shd w:val="clear" w:color="auto" w:fill="F3F3F3"/>
            <w:vAlign w:val="center"/>
          </w:tcPr>
          <w:p w:rsidR="00C855D9" w:rsidRPr="00984851" w:rsidRDefault="00C855D9" w:rsidP="00C55950">
            <w:pPr>
              <w:rPr>
                <w:sz w:val="18"/>
                <w:szCs w:val="18"/>
              </w:rPr>
            </w:pPr>
            <w:r>
              <w:rPr>
                <w:sz w:val="18"/>
                <w:szCs w:val="18"/>
              </w:rPr>
              <w:t>10.</w:t>
            </w:r>
          </w:p>
        </w:tc>
        <w:tc>
          <w:tcPr>
            <w:tcW w:w="9178" w:type="dxa"/>
            <w:gridSpan w:val="6"/>
            <w:vAlign w:val="center"/>
          </w:tcPr>
          <w:p w:rsidR="00C855D9" w:rsidRDefault="00C855D9" w:rsidP="00C55950">
            <w:r w:rsidRPr="00984851">
              <w:rPr>
                <w:b/>
                <w:u w:val="single"/>
              </w:rPr>
              <w:t>Figar Vladimir</w:t>
            </w:r>
            <w:r w:rsidRPr="00984851">
              <w:t xml:space="preserve">, The Importance of Compression in Metaphorical Conceptual Integration Networks: Selected Examples from the Political Discourse of Serbian Daily Newspapers, У </w:t>
            </w:r>
            <w:r w:rsidRPr="00984851">
              <w:rPr>
                <w:i/>
              </w:rPr>
              <w:t>Савремена проучавања језика и књижевности – Година V / књига 1 – Зборник радова са V научног скупа младих филолога Србије одржаног 30. марта 2013. године</w:t>
            </w:r>
            <w:r w:rsidRPr="00984851">
              <w:t>, Ковачевић, Милош и др., ур., 2014., 223-234.</w:t>
            </w:r>
            <w:r w:rsidRPr="00067E02">
              <w:t>ISBN 978-86-85991-60-8, UDK 811.163.41’42:32; 81’373.612.2, COBISS.SR-ID 206008588.</w:t>
            </w:r>
          </w:p>
          <w:p w:rsidR="00C855D9" w:rsidRPr="00984851" w:rsidRDefault="00C855D9" w:rsidP="00C55950"/>
        </w:tc>
        <w:tc>
          <w:tcPr>
            <w:tcW w:w="1061" w:type="dxa"/>
            <w:gridSpan w:val="2"/>
            <w:vAlign w:val="center"/>
          </w:tcPr>
          <w:p w:rsidR="00C855D9" w:rsidRPr="00984851" w:rsidRDefault="00C855D9" w:rsidP="00C55950">
            <w:pPr>
              <w:jc w:val="center"/>
            </w:pPr>
            <w:r w:rsidRPr="00984851">
              <w:t>М45</w:t>
            </w:r>
          </w:p>
        </w:tc>
      </w:tr>
      <w:tr w:rsidR="00C855D9" w:rsidRPr="00984851" w:rsidTr="00C55950">
        <w:trPr>
          <w:trHeight w:val="340"/>
          <w:jc w:val="center"/>
        </w:trPr>
        <w:tc>
          <w:tcPr>
            <w:tcW w:w="547" w:type="dxa"/>
            <w:vMerge/>
            <w:shd w:val="clear" w:color="auto" w:fill="F3F3F3"/>
            <w:vAlign w:val="center"/>
          </w:tcPr>
          <w:p w:rsidR="00C855D9" w:rsidRPr="00984851" w:rsidRDefault="00C855D9" w:rsidP="007235E9">
            <w:pPr>
              <w:jc w:val="center"/>
              <w:rPr>
                <w:sz w:val="18"/>
                <w:szCs w:val="18"/>
              </w:rPr>
            </w:pPr>
          </w:p>
        </w:tc>
        <w:tc>
          <w:tcPr>
            <w:tcW w:w="9178" w:type="dxa"/>
            <w:gridSpan w:val="6"/>
          </w:tcPr>
          <w:p w:rsidR="00C855D9" w:rsidRPr="00984851" w:rsidRDefault="00C855D9" w:rsidP="000B3AE2">
            <w:r w:rsidRPr="00984851">
              <w:t xml:space="preserve">Oвај рад детаљно је анализирао улогу значајних конструката у теорији појмовног сажимања (компресије и принципа оптималности) у изградњи метафоричних конструкција. Корпус се састојао из одговарајућих текстова издвојених из дневног листа </w:t>
            </w:r>
            <w:r w:rsidRPr="00984851">
              <w:rPr>
                <w:i/>
              </w:rPr>
              <w:t xml:space="preserve">Политика, </w:t>
            </w:r>
            <w:r w:rsidRPr="00984851">
              <w:t>а који су се тицали метафоризације политичких односа као конфликта или као спорта. Резултати су указали да компресија – значајан феномен у савременим когнитивним наукама, нарочито у теорији појмовног сажимања (</w:t>
            </w:r>
            <w:r>
              <w:t xml:space="preserve">енгл. </w:t>
            </w:r>
            <w:r w:rsidRPr="00F07447">
              <w:rPr>
                <w:i/>
              </w:rPr>
              <w:t>conceptual blending</w:t>
            </w:r>
            <w:r w:rsidRPr="00984851">
              <w:t xml:space="preserve">) – игра важну улогу при конструкцији значења, а нарочито при остваривању реторичких функција језички исказаних метафора. </w:t>
            </w:r>
          </w:p>
          <w:p w:rsidR="00C855D9" w:rsidRPr="00984851" w:rsidRDefault="00C855D9" w:rsidP="00C55950">
            <w:pPr>
              <w:rPr>
                <w:i/>
              </w:rPr>
            </w:pPr>
          </w:p>
        </w:tc>
        <w:tc>
          <w:tcPr>
            <w:tcW w:w="1061" w:type="dxa"/>
            <w:gridSpan w:val="2"/>
            <w:vAlign w:val="center"/>
          </w:tcPr>
          <w:p w:rsidR="00C855D9" w:rsidRPr="00984851" w:rsidRDefault="00C855D9" w:rsidP="00C55950"/>
        </w:tc>
      </w:tr>
      <w:tr w:rsidR="001C21F9" w:rsidRPr="00984851" w:rsidTr="00C55950">
        <w:trPr>
          <w:trHeight w:val="340"/>
          <w:jc w:val="center"/>
        </w:trPr>
        <w:tc>
          <w:tcPr>
            <w:tcW w:w="547" w:type="dxa"/>
            <w:shd w:val="clear" w:color="auto" w:fill="F3F3F3"/>
            <w:vAlign w:val="center"/>
          </w:tcPr>
          <w:p w:rsidR="001C21F9" w:rsidRPr="00984851" w:rsidRDefault="001C21F9" w:rsidP="00C55950">
            <w:pPr>
              <w:rPr>
                <w:sz w:val="18"/>
                <w:szCs w:val="18"/>
              </w:rPr>
            </w:pPr>
          </w:p>
        </w:tc>
        <w:tc>
          <w:tcPr>
            <w:tcW w:w="5038" w:type="dxa"/>
            <w:gridSpan w:val="3"/>
            <w:vAlign w:val="center"/>
          </w:tcPr>
          <w:p w:rsidR="001C21F9" w:rsidRPr="00984851" w:rsidRDefault="001C21F9" w:rsidP="00C55950">
            <w:pPr>
              <w:rPr>
                <w:sz w:val="18"/>
                <w:szCs w:val="18"/>
              </w:rPr>
            </w:pPr>
            <w:r w:rsidRPr="00984851">
              <w:rPr>
                <w:sz w:val="18"/>
                <w:szCs w:val="18"/>
              </w:rPr>
              <w:t>Рад припада научној области докторске дисертације</w:t>
            </w:r>
          </w:p>
        </w:tc>
        <w:tc>
          <w:tcPr>
            <w:tcW w:w="720" w:type="dxa"/>
            <w:vAlign w:val="center"/>
          </w:tcPr>
          <w:p w:rsidR="001C21F9" w:rsidRPr="00984851" w:rsidRDefault="001C21F9" w:rsidP="00C55950">
            <w:pPr>
              <w:jc w:val="center"/>
              <w:rPr>
                <w:b/>
                <w:i/>
                <w:sz w:val="18"/>
                <w:szCs w:val="18"/>
                <w:u w:val="single"/>
              </w:rPr>
            </w:pPr>
            <w:r w:rsidRPr="00984851">
              <w:rPr>
                <w:b/>
                <w:i/>
                <w:sz w:val="18"/>
                <w:szCs w:val="18"/>
                <w:u w:val="single"/>
              </w:rPr>
              <w:t>ДА</w:t>
            </w:r>
          </w:p>
        </w:tc>
        <w:tc>
          <w:tcPr>
            <w:tcW w:w="900" w:type="dxa"/>
            <w:vAlign w:val="center"/>
          </w:tcPr>
          <w:p w:rsidR="001C21F9" w:rsidRPr="00984851" w:rsidRDefault="001C21F9" w:rsidP="00C55950">
            <w:pPr>
              <w:jc w:val="center"/>
              <w:rPr>
                <w:sz w:val="18"/>
                <w:szCs w:val="18"/>
              </w:rPr>
            </w:pPr>
            <w:r w:rsidRPr="00984851">
              <w:rPr>
                <w:sz w:val="18"/>
                <w:szCs w:val="18"/>
              </w:rPr>
              <w:t>НЕ</w:t>
            </w:r>
          </w:p>
        </w:tc>
        <w:tc>
          <w:tcPr>
            <w:tcW w:w="2520" w:type="dxa"/>
            <w:vAlign w:val="center"/>
          </w:tcPr>
          <w:p w:rsidR="001C21F9" w:rsidRPr="00984851" w:rsidRDefault="001C21F9" w:rsidP="00C55950">
            <w:pPr>
              <w:jc w:val="center"/>
              <w:rPr>
                <w:sz w:val="18"/>
                <w:szCs w:val="18"/>
              </w:rPr>
            </w:pPr>
            <w:r w:rsidRPr="00984851">
              <w:rPr>
                <w:sz w:val="18"/>
                <w:szCs w:val="18"/>
              </w:rPr>
              <w:t>ДЕЛИМИЧНО</w:t>
            </w:r>
          </w:p>
        </w:tc>
        <w:tc>
          <w:tcPr>
            <w:tcW w:w="1061" w:type="dxa"/>
            <w:gridSpan w:val="2"/>
            <w:vAlign w:val="center"/>
          </w:tcPr>
          <w:p w:rsidR="001C21F9" w:rsidRPr="00984851" w:rsidRDefault="001C21F9" w:rsidP="00C55950"/>
        </w:tc>
      </w:tr>
      <w:tr w:rsidR="001C21F9" w:rsidRPr="00984851" w:rsidTr="00C55950">
        <w:trPr>
          <w:trHeight w:val="340"/>
          <w:jc w:val="center"/>
        </w:trPr>
        <w:tc>
          <w:tcPr>
            <w:tcW w:w="10786" w:type="dxa"/>
            <w:gridSpan w:val="9"/>
            <w:shd w:val="clear" w:color="auto" w:fill="F3F3F3"/>
            <w:vAlign w:val="center"/>
          </w:tcPr>
          <w:p w:rsidR="001C21F9" w:rsidRPr="00984851" w:rsidRDefault="001C21F9" w:rsidP="00C55950">
            <w:pPr>
              <w:rPr>
                <w:sz w:val="20"/>
                <w:szCs w:val="20"/>
              </w:rPr>
            </w:pPr>
          </w:p>
        </w:tc>
      </w:tr>
      <w:tr w:rsidR="001C21F9" w:rsidRPr="00984851" w:rsidTr="00C55950">
        <w:trPr>
          <w:trHeight w:val="340"/>
          <w:jc w:val="center"/>
        </w:trPr>
        <w:tc>
          <w:tcPr>
            <w:tcW w:w="10786" w:type="dxa"/>
            <w:gridSpan w:val="9"/>
            <w:shd w:val="clear" w:color="auto" w:fill="D9D9D9"/>
            <w:vAlign w:val="center"/>
          </w:tcPr>
          <w:p w:rsidR="001C21F9" w:rsidRPr="00984851" w:rsidRDefault="001C21F9" w:rsidP="00C55950">
            <w:pPr>
              <w:jc w:val="center"/>
              <w:rPr>
                <w:b/>
              </w:rPr>
            </w:pPr>
            <w:r w:rsidRPr="00984851">
              <w:rPr>
                <w:rFonts w:eastAsia="TimesNewRomanPS-BoldMT"/>
                <w:b/>
              </w:rPr>
              <w:t>ИСПУЊЕНОСТ УСЛОВА КАНДИДАТА ЗА ПОДНОШЕЊЕ ЗАХТЕВА ЗА ОДОБРАВАЊЕ ТЕМЕ</w:t>
            </w:r>
          </w:p>
        </w:tc>
      </w:tr>
      <w:tr w:rsidR="001C21F9" w:rsidRPr="00984851" w:rsidTr="00C55950">
        <w:trPr>
          <w:trHeight w:val="340"/>
          <w:jc w:val="center"/>
        </w:trPr>
        <w:tc>
          <w:tcPr>
            <w:tcW w:w="9725" w:type="dxa"/>
            <w:gridSpan w:val="7"/>
            <w:tcBorders>
              <w:bottom w:val="single" w:sz="4" w:space="0" w:color="C0C0C0"/>
            </w:tcBorders>
            <w:shd w:val="clear" w:color="auto" w:fill="F3F3F3"/>
            <w:vAlign w:val="center"/>
          </w:tcPr>
          <w:p w:rsidR="001C21F9" w:rsidRPr="00984851" w:rsidRDefault="001C21F9" w:rsidP="00C55950">
            <w:pPr>
              <w:rPr>
                <w:b/>
                <w:sz w:val="20"/>
                <w:szCs w:val="20"/>
              </w:rPr>
            </w:pPr>
            <w:r w:rsidRPr="00984851">
              <w:rPr>
                <w:b/>
                <w:sz w:val="20"/>
                <w:szCs w:val="20"/>
              </w:rPr>
              <w:t>Кандидат испуњава услове предвиђене Законом о високом образовању, Статутом Универзитета и Статутом Факултета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rsidR="001C21F9" w:rsidRPr="00984851" w:rsidRDefault="001C21F9" w:rsidP="00C55950">
            <w:pPr>
              <w:jc w:val="center"/>
              <w:rPr>
                <w:b/>
                <w:i/>
                <w:sz w:val="20"/>
                <w:szCs w:val="20"/>
                <w:u w:val="single"/>
              </w:rPr>
            </w:pPr>
            <w:r w:rsidRPr="00984851">
              <w:rPr>
                <w:b/>
                <w:i/>
                <w:sz w:val="20"/>
                <w:szCs w:val="20"/>
                <w:u w:val="single"/>
              </w:rPr>
              <w:t>ДА</w:t>
            </w:r>
          </w:p>
        </w:tc>
        <w:tc>
          <w:tcPr>
            <w:tcW w:w="521" w:type="dxa"/>
            <w:tcBorders>
              <w:bottom w:val="single" w:sz="4" w:space="0" w:color="C0C0C0"/>
            </w:tcBorders>
            <w:shd w:val="clear" w:color="auto" w:fill="F3F3F3"/>
            <w:vAlign w:val="center"/>
          </w:tcPr>
          <w:p w:rsidR="001C21F9" w:rsidRPr="00984851" w:rsidRDefault="001C21F9" w:rsidP="00C55950">
            <w:pPr>
              <w:jc w:val="center"/>
              <w:rPr>
                <w:sz w:val="20"/>
                <w:szCs w:val="20"/>
              </w:rPr>
            </w:pPr>
            <w:r w:rsidRPr="00984851">
              <w:rPr>
                <w:sz w:val="20"/>
                <w:szCs w:val="20"/>
              </w:rPr>
              <w:t>НЕ</w:t>
            </w:r>
          </w:p>
        </w:tc>
      </w:tr>
      <w:tr w:rsidR="001C21F9" w:rsidRPr="00984851" w:rsidTr="00C55950">
        <w:trPr>
          <w:trHeight w:val="340"/>
          <w:jc w:val="center"/>
        </w:trPr>
        <w:tc>
          <w:tcPr>
            <w:tcW w:w="10786" w:type="dxa"/>
            <w:gridSpan w:val="9"/>
            <w:shd w:val="clear" w:color="auto" w:fill="auto"/>
            <w:vAlign w:val="center"/>
          </w:tcPr>
          <w:p w:rsidR="006A3A7E" w:rsidRPr="00984851" w:rsidRDefault="006A3A7E" w:rsidP="00595D83"/>
          <w:p w:rsidR="002E5EC7" w:rsidRPr="00984851" w:rsidRDefault="002E5EC7" w:rsidP="00595D83">
            <w:r w:rsidRPr="00984851">
              <w:t>Кандидат, Владимир Фигар, мастер филолог-англиста, испуњава све услове предвиђене одговарајућим законским и подзаконским актима (ч</w:t>
            </w:r>
            <w:r w:rsidR="000644AF" w:rsidRPr="00984851">
              <w:t>лан 4</w:t>
            </w:r>
            <w:r w:rsidRPr="00984851">
              <w:t>0 Закона о високом образовању</w:t>
            </w:r>
            <w:r w:rsidR="000644AF" w:rsidRPr="00984851">
              <w:t xml:space="preserve">, члан </w:t>
            </w:r>
            <w:r w:rsidRPr="00984851">
              <w:t xml:space="preserve">152 Статута Универзитета у Нишу, </w:t>
            </w:r>
            <w:r w:rsidR="000644AF" w:rsidRPr="00984851">
              <w:t>члан</w:t>
            </w:r>
            <w:r w:rsidR="00E00340" w:rsidRPr="00984851">
              <w:t xml:space="preserve"> 135-137 Статута Филозофског</w:t>
            </w:r>
            <w:r w:rsidR="000644AF" w:rsidRPr="00984851">
              <w:t xml:space="preserve"> факултета, Правилник о поступку припреме и условима за одбрану докторске дисертације Универзитета у Нишу од 04.06.2018. године, СНУ број 8/16-01-005/18-014)</w:t>
            </w:r>
            <w:r w:rsidR="00E00340" w:rsidRPr="00984851">
              <w:t>. Овде се посебно мисли на уверење да је испунио све обавезе предвиђене студијским програмом докторских академских студија филологије на Филозофском факултету у Нишу (</w:t>
            </w:r>
            <w:r w:rsidR="00466426" w:rsidRPr="00984851">
              <w:t xml:space="preserve">освојио 120 ЕСПБ, </w:t>
            </w:r>
            <w:r w:rsidR="00E00340" w:rsidRPr="0085262F">
              <w:t>положио све испите са просечном оценом 10 и уписао пети семестар</w:t>
            </w:r>
            <w:r w:rsidR="00E00340" w:rsidRPr="00984851">
              <w:t>) те тиме стекао право да поднесе захтев за одобравање пријаве теме докторске дисертације. Такође, кандидат је приложио биографске податке, списак објављених радова и саме радове</w:t>
            </w:r>
            <w:r w:rsidR="00F52D65" w:rsidRPr="00984851">
              <w:t xml:space="preserve"> (наведени и описани на претходн</w:t>
            </w:r>
            <w:r w:rsidR="00595D83" w:rsidRPr="00984851">
              <w:t>им страницама</w:t>
            </w:r>
            <w:r w:rsidR="00F52D65" w:rsidRPr="00984851">
              <w:t xml:space="preserve"> овог извештаја)</w:t>
            </w:r>
            <w:r w:rsidR="00E00340" w:rsidRPr="00984851">
              <w:t xml:space="preserve">, име предложеног ментора и изјаву предложеног ментора о прихватању менторства, те, коначно, предлог и образложење теме и истраживања којим жели да се бави у својој докторској дисертацији.  </w:t>
            </w:r>
          </w:p>
          <w:p w:rsidR="006A3A7E" w:rsidRPr="00984851" w:rsidRDefault="006A3A7E" w:rsidP="00595D83">
            <w:pPr>
              <w:rPr>
                <w:color w:val="808080"/>
                <w:sz w:val="20"/>
                <w:szCs w:val="20"/>
              </w:rPr>
            </w:pPr>
          </w:p>
        </w:tc>
      </w:tr>
      <w:tr w:rsidR="001C21F9" w:rsidRPr="00984851" w:rsidTr="00C55950">
        <w:trPr>
          <w:trHeight w:val="340"/>
          <w:jc w:val="center"/>
        </w:trPr>
        <w:tc>
          <w:tcPr>
            <w:tcW w:w="10786" w:type="dxa"/>
            <w:gridSpan w:val="9"/>
            <w:shd w:val="clear" w:color="auto" w:fill="D9D9D9"/>
            <w:vAlign w:val="center"/>
          </w:tcPr>
          <w:p w:rsidR="001C21F9" w:rsidRPr="00984851" w:rsidRDefault="001C21F9" w:rsidP="00C55950">
            <w:pPr>
              <w:jc w:val="center"/>
              <w:rPr>
                <w:b/>
              </w:rPr>
            </w:pPr>
            <w:r w:rsidRPr="00984851">
              <w:rPr>
                <w:rFonts w:eastAsia="TimesNewRomanPS-BoldMT"/>
                <w:b/>
              </w:rPr>
              <w:t>ИСПУЊЕНОСТ УСЛОВА МЕНТОРА</w:t>
            </w:r>
          </w:p>
        </w:tc>
      </w:tr>
      <w:tr w:rsidR="001C21F9" w:rsidRPr="00984851" w:rsidTr="00C55950">
        <w:trPr>
          <w:trHeight w:val="72"/>
          <w:jc w:val="center"/>
        </w:trPr>
        <w:tc>
          <w:tcPr>
            <w:tcW w:w="2336" w:type="dxa"/>
            <w:gridSpan w:val="2"/>
            <w:shd w:val="clear" w:color="auto" w:fill="F3F3F3"/>
            <w:tcMar>
              <w:left w:w="57" w:type="dxa"/>
              <w:right w:w="57" w:type="dxa"/>
            </w:tcMar>
            <w:vAlign w:val="center"/>
          </w:tcPr>
          <w:p w:rsidR="001C21F9" w:rsidRPr="00984851" w:rsidRDefault="001C21F9" w:rsidP="00C55950">
            <w:pPr>
              <w:rPr>
                <w:sz w:val="18"/>
                <w:szCs w:val="18"/>
              </w:rPr>
            </w:pPr>
            <w:r w:rsidRPr="00984851">
              <w:rPr>
                <w:rFonts w:eastAsia="TimesNewRomanPS-BoldMT"/>
                <w:sz w:val="18"/>
                <w:szCs w:val="18"/>
              </w:rPr>
              <w:t>Име и презиме, звање</w:t>
            </w:r>
          </w:p>
        </w:tc>
        <w:tc>
          <w:tcPr>
            <w:tcW w:w="8450" w:type="dxa"/>
            <w:gridSpan w:val="7"/>
            <w:tcMar>
              <w:left w:w="57" w:type="dxa"/>
              <w:right w:w="57" w:type="dxa"/>
            </w:tcMar>
            <w:vAlign w:val="center"/>
          </w:tcPr>
          <w:p w:rsidR="001C21F9" w:rsidRPr="00984851" w:rsidRDefault="000644AF" w:rsidP="00C55950">
            <w:r w:rsidRPr="00984851">
              <w:t>Михаило Антовић, редовни професор</w:t>
            </w:r>
          </w:p>
        </w:tc>
      </w:tr>
      <w:tr w:rsidR="001C21F9" w:rsidRPr="00984851" w:rsidTr="00C55950">
        <w:trPr>
          <w:trHeight w:val="20"/>
          <w:jc w:val="center"/>
        </w:trPr>
        <w:tc>
          <w:tcPr>
            <w:tcW w:w="2336" w:type="dxa"/>
            <w:gridSpan w:val="2"/>
            <w:shd w:val="clear" w:color="auto" w:fill="F3F3F3"/>
            <w:tcMar>
              <w:left w:w="57" w:type="dxa"/>
              <w:right w:w="57" w:type="dxa"/>
            </w:tcMar>
            <w:vAlign w:val="center"/>
          </w:tcPr>
          <w:p w:rsidR="001C21F9" w:rsidRPr="00984851" w:rsidRDefault="001C21F9" w:rsidP="00C55950">
            <w:pPr>
              <w:rPr>
                <w:sz w:val="18"/>
                <w:szCs w:val="18"/>
              </w:rPr>
            </w:pPr>
            <w:r w:rsidRPr="00984851">
              <w:rPr>
                <w:rFonts w:eastAsia="TimesNewRomanPS-BoldMT"/>
                <w:sz w:val="18"/>
                <w:szCs w:val="18"/>
              </w:rPr>
              <w:t>Ужа научна област за коју је изабран у звање</w:t>
            </w:r>
          </w:p>
        </w:tc>
        <w:tc>
          <w:tcPr>
            <w:tcW w:w="8450" w:type="dxa"/>
            <w:gridSpan w:val="7"/>
            <w:tcMar>
              <w:left w:w="57" w:type="dxa"/>
              <w:right w:w="57" w:type="dxa"/>
            </w:tcMar>
            <w:vAlign w:val="center"/>
          </w:tcPr>
          <w:p w:rsidR="001C21F9" w:rsidRPr="00984851" w:rsidRDefault="000644AF" w:rsidP="00C55950">
            <w:r w:rsidRPr="00984851">
              <w:t>Англистичка лингвистика</w:t>
            </w:r>
          </w:p>
        </w:tc>
      </w:tr>
      <w:tr w:rsidR="001C21F9" w:rsidRPr="00984851" w:rsidTr="00C55950">
        <w:trPr>
          <w:trHeight w:val="20"/>
          <w:jc w:val="center"/>
        </w:trPr>
        <w:tc>
          <w:tcPr>
            <w:tcW w:w="2336" w:type="dxa"/>
            <w:gridSpan w:val="2"/>
            <w:shd w:val="clear" w:color="auto" w:fill="F3F3F3"/>
            <w:tcMar>
              <w:left w:w="57" w:type="dxa"/>
              <w:right w:w="57" w:type="dxa"/>
            </w:tcMar>
            <w:vAlign w:val="center"/>
          </w:tcPr>
          <w:p w:rsidR="001C21F9" w:rsidRPr="00984851" w:rsidRDefault="001C21F9" w:rsidP="00C55950">
            <w:pPr>
              <w:rPr>
                <w:sz w:val="18"/>
                <w:szCs w:val="18"/>
              </w:rPr>
            </w:pPr>
            <w:r w:rsidRPr="00984851">
              <w:rPr>
                <w:rFonts w:eastAsia="TimesNewRomanPS-BoldMT"/>
                <w:sz w:val="18"/>
                <w:szCs w:val="18"/>
              </w:rPr>
              <w:t>Датум избора</w:t>
            </w:r>
          </w:p>
        </w:tc>
        <w:tc>
          <w:tcPr>
            <w:tcW w:w="8450" w:type="dxa"/>
            <w:gridSpan w:val="7"/>
            <w:tcMar>
              <w:left w:w="57" w:type="dxa"/>
              <w:right w:w="57" w:type="dxa"/>
            </w:tcMar>
            <w:vAlign w:val="center"/>
          </w:tcPr>
          <w:p w:rsidR="001C21F9" w:rsidRPr="00984851" w:rsidRDefault="000644AF" w:rsidP="00C55950">
            <w:r w:rsidRPr="00984851">
              <w:t>11.</w:t>
            </w:r>
            <w:r w:rsidR="00106CA5">
              <w:t>0</w:t>
            </w:r>
            <w:r w:rsidRPr="00984851">
              <w:t>7.2018.</w:t>
            </w:r>
          </w:p>
        </w:tc>
      </w:tr>
      <w:tr w:rsidR="001C21F9" w:rsidRPr="00984851" w:rsidTr="00C55950">
        <w:trPr>
          <w:trHeight w:val="20"/>
          <w:jc w:val="center"/>
        </w:trPr>
        <w:tc>
          <w:tcPr>
            <w:tcW w:w="2336" w:type="dxa"/>
            <w:gridSpan w:val="2"/>
            <w:shd w:val="clear" w:color="auto" w:fill="F3F3F3"/>
            <w:tcMar>
              <w:left w:w="57" w:type="dxa"/>
              <w:right w:w="57" w:type="dxa"/>
            </w:tcMar>
            <w:vAlign w:val="center"/>
          </w:tcPr>
          <w:p w:rsidR="001C21F9" w:rsidRPr="00984851" w:rsidRDefault="001C21F9" w:rsidP="00C55950">
            <w:pPr>
              <w:rPr>
                <w:rFonts w:eastAsia="TimesNewRomanPS-BoldMT"/>
                <w:sz w:val="18"/>
                <w:szCs w:val="18"/>
              </w:rPr>
            </w:pPr>
            <w:r w:rsidRPr="00984851">
              <w:rPr>
                <w:sz w:val="18"/>
                <w:szCs w:val="18"/>
              </w:rPr>
              <w:t>Установа у којој је запослен</w:t>
            </w:r>
          </w:p>
        </w:tc>
        <w:tc>
          <w:tcPr>
            <w:tcW w:w="8450" w:type="dxa"/>
            <w:gridSpan w:val="7"/>
            <w:tcMar>
              <w:left w:w="57" w:type="dxa"/>
              <w:right w:w="57" w:type="dxa"/>
            </w:tcMar>
            <w:vAlign w:val="center"/>
          </w:tcPr>
          <w:p w:rsidR="001C21F9" w:rsidRPr="00984851" w:rsidRDefault="000644AF" w:rsidP="00C55950">
            <w:r w:rsidRPr="00984851">
              <w:t>Филозофски факултет, Универзитет у Нишу</w:t>
            </w:r>
          </w:p>
        </w:tc>
      </w:tr>
      <w:tr w:rsidR="001C21F9" w:rsidRPr="00984851" w:rsidTr="00C55950">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rsidR="001C21F9" w:rsidRPr="00984851" w:rsidRDefault="001C21F9" w:rsidP="00C55950">
            <w:pPr>
              <w:rPr>
                <w:rFonts w:eastAsia="TimesNewRomanPS-BoldMT"/>
                <w:sz w:val="18"/>
                <w:szCs w:val="18"/>
              </w:rPr>
            </w:pPr>
            <w:r w:rsidRPr="00984851">
              <w:rPr>
                <w:rFonts w:eastAsia="TimesNewRomanPS-BoldMT"/>
                <w:sz w:val="18"/>
                <w:szCs w:val="18"/>
              </w:rPr>
              <w:t>Е-пошта</w:t>
            </w:r>
          </w:p>
        </w:tc>
        <w:tc>
          <w:tcPr>
            <w:tcW w:w="8450" w:type="dxa"/>
            <w:gridSpan w:val="7"/>
            <w:tcBorders>
              <w:bottom w:val="single" w:sz="4" w:space="0" w:color="C0C0C0"/>
            </w:tcBorders>
            <w:tcMar>
              <w:left w:w="57" w:type="dxa"/>
              <w:right w:w="57" w:type="dxa"/>
            </w:tcMar>
            <w:vAlign w:val="center"/>
          </w:tcPr>
          <w:p w:rsidR="001C21F9" w:rsidRPr="00984851" w:rsidRDefault="000644AF" w:rsidP="00C55950">
            <w:r w:rsidRPr="00984851">
              <w:t xml:space="preserve">mihailo.antovic@filfak.ni.ac.rs </w:t>
            </w:r>
          </w:p>
        </w:tc>
      </w:tr>
      <w:tr w:rsidR="001C21F9" w:rsidRPr="00984851" w:rsidTr="00C55950">
        <w:trPr>
          <w:trHeight w:val="340"/>
          <w:jc w:val="center"/>
        </w:trPr>
        <w:tc>
          <w:tcPr>
            <w:tcW w:w="10786" w:type="dxa"/>
            <w:gridSpan w:val="9"/>
            <w:shd w:val="clear" w:color="auto" w:fill="F3F3F3"/>
            <w:vAlign w:val="center"/>
          </w:tcPr>
          <w:p w:rsidR="001C21F9" w:rsidRPr="00984851" w:rsidRDefault="001C21F9" w:rsidP="00C55950">
            <w:pPr>
              <w:jc w:val="center"/>
              <w:rPr>
                <w:b/>
                <w:sz w:val="20"/>
                <w:szCs w:val="20"/>
              </w:rPr>
            </w:pPr>
            <w:r w:rsidRPr="00984851">
              <w:rPr>
                <w:b/>
                <w:sz w:val="20"/>
                <w:szCs w:val="20"/>
              </w:rPr>
              <w:lastRenderedPageBreak/>
              <w:t>Најзначајнији радови ментора из научне области којој припада тема докторске дисертације</w:t>
            </w:r>
          </w:p>
        </w:tc>
      </w:tr>
      <w:tr w:rsidR="001C21F9" w:rsidRPr="00984851" w:rsidTr="00C55950">
        <w:trPr>
          <w:trHeight w:val="340"/>
          <w:jc w:val="center"/>
        </w:trPr>
        <w:tc>
          <w:tcPr>
            <w:tcW w:w="547" w:type="dxa"/>
            <w:shd w:val="clear" w:color="auto" w:fill="F3F3F3"/>
            <w:vAlign w:val="center"/>
          </w:tcPr>
          <w:p w:rsidR="001C21F9" w:rsidRPr="00984851" w:rsidRDefault="001C21F9" w:rsidP="00C55950">
            <w:pPr>
              <w:rPr>
                <w:b/>
                <w:sz w:val="18"/>
                <w:szCs w:val="18"/>
              </w:rPr>
            </w:pPr>
            <w:r w:rsidRPr="00984851">
              <w:rPr>
                <w:b/>
                <w:sz w:val="18"/>
                <w:szCs w:val="18"/>
              </w:rPr>
              <w:t>Р. бр.</w:t>
            </w:r>
          </w:p>
        </w:tc>
        <w:tc>
          <w:tcPr>
            <w:tcW w:w="9178" w:type="dxa"/>
            <w:gridSpan w:val="6"/>
            <w:vAlign w:val="center"/>
          </w:tcPr>
          <w:p w:rsidR="001C21F9" w:rsidRPr="00984851" w:rsidRDefault="001C21F9" w:rsidP="00C55950">
            <w:pPr>
              <w:jc w:val="center"/>
              <w:rPr>
                <w:b/>
                <w:sz w:val="18"/>
                <w:szCs w:val="18"/>
              </w:rPr>
            </w:pPr>
            <w:r w:rsidRPr="00984851">
              <w:rPr>
                <w:b/>
                <w:sz w:val="18"/>
                <w:szCs w:val="18"/>
              </w:rPr>
              <w:t>Аутор-и, наслов, часопис, година, број волумена, странице</w:t>
            </w:r>
          </w:p>
        </w:tc>
        <w:tc>
          <w:tcPr>
            <w:tcW w:w="1061" w:type="dxa"/>
            <w:gridSpan w:val="2"/>
            <w:vAlign w:val="center"/>
          </w:tcPr>
          <w:p w:rsidR="001C21F9" w:rsidRPr="00984851" w:rsidRDefault="001C21F9" w:rsidP="00C55950">
            <w:pPr>
              <w:jc w:val="center"/>
              <w:rPr>
                <w:b/>
                <w:sz w:val="18"/>
                <w:szCs w:val="18"/>
              </w:rPr>
            </w:pPr>
            <w:r w:rsidRPr="00984851">
              <w:rPr>
                <w:b/>
                <w:sz w:val="18"/>
                <w:szCs w:val="18"/>
              </w:rPr>
              <w:t>Категорија</w:t>
            </w:r>
          </w:p>
        </w:tc>
      </w:tr>
      <w:tr w:rsidR="001C21F9" w:rsidRPr="00984851" w:rsidTr="00C55950">
        <w:trPr>
          <w:trHeight w:val="340"/>
          <w:jc w:val="center"/>
        </w:trPr>
        <w:tc>
          <w:tcPr>
            <w:tcW w:w="547" w:type="dxa"/>
            <w:shd w:val="clear" w:color="auto" w:fill="F3F3F3"/>
            <w:vAlign w:val="center"/>
          </w:tcPr>
          <w:p w:rsidR="001C21F9" w:rsidRPr="00984851" w:rsidRDefault="001C21F9" w:rsidP="00C55950">
            <w:pPr>
              <w:jc w:val="center"/>
              <w:rPr>
                <w:sz w:val="18"/>
                <w:szCs w:val="18"/>
              </w:rPr>
            </w:pPr>
            <w:r w:rsidRPr="00984851">
              <w:rPr>
                <w:sz w:val="18"/>
                <w:szCs w:val="18"/>
              </w:rPr>
              <w:t>1</w:t>
            </w:r>
          </w:p>
        </w:tc>
        <w:tc>
          <w:tcPr>
            <w:tcW w:w="9178" w:type="dxa"/>
            <w:gridSpan w:val="6"/>
            <w:vAlign w:val="center"/>
          </w:tcPr>
          <w:p w:rsidR="001C21F9" w:rsidRPr="00984851" w:rsidRDefault="00E96915" w:rsidP="00075487">
            <w:r w:rsidRPr="00984851">
              <w:t>Antović, M. &amp; Pagán Cánovas, C. (2018). Not dictated by metrics: Function</w:t>
            </w:r>
            <w:r w:rsidR="0085262F">
              <w:t xml:space="preserve"> </w:t>
            </w:r>
            <w:r w:rsidRPr="00984851">
              <w:t xml:space="preserve">words in the speech introductions of South-Slavic oral epic. </w:t>
            </w:r>
            <w:r w:rsidRPr="00984851">
              <w:rPr>
                <w:i/>
              </w:rPr>
              <w:t>Language and</w:t>
            </w:r>
            <w:r w:rsidR="00223E55">
              <w:rPr>
                <w:i/>
              </w:rPr>
              <w:t xml:space="preserve"> </w:t>
            </w:r>
            <w:r w:rsidRPr="00984851">
              <w:rPr>
                <w:i/>
              </w:rPr>
              <w:t>Communication</w:t>
            </w:r>
            <w:r w:rsidRPr="00984851">
              <w:t xml:space="preserve"> 58: 11-23. DOI: 10.1016/j.langcom.2017.11.002.</w:t>
            </w:r>
          </w:p>
        </w:tc>
        <w:tc>
          <w:tcPr>
            <w:tcW w:w="1061" w:type="dxa"/>
            <w:gridSpan w:val="2"/>
            <w:vAlign w:val="center"/>
          </w:tcPr>
          <w:p w:rsidR="001C21F9" w:rsidRPr="00984851" w:rsidRDefault="00E96915" w:rsidP="00C55950">
            <w:r w:rsidRPr="00984851">
              <w:t>М22</w:t>
            </w:r>
          </w:p>
        </w:tc>
      </w:tr>
      <w:tr w:rsidR="001C21F9" w:rsidRPr="00984851" w:rsidTr="00C55950">
        <w:trPr>
          <w:trHeight w:val="340"/>
          <w:jc w:val="center"/>
        </w:trPr>
        <w:tc>
          <w:tcPr>
            <w:tcW w:w="547" w:type="dxa"/>
            <w:shd w:val="clear" w:color="auto" w:fill="F3F3F3"/>
            <w:vAlign w:val="center"/>
          </w:tcPr>
          <w:p w:rsidR="001C21F9" w:rsidRPr="00984851" w:rsidRDefault="001C21F9" w:rsidP="00C55950">
            <w:pPr>
              <w:jc w:val="center"/>
              <w:rPr>
                <w:sz w:val="18"/>
                <w:szCs w:val="18"/>
              </w:rPr>
            </w:pPr>
            <w:r w:rsidRPr="00984851">
              <w:rPr>
                <w:sz w:val="18"/>
                <w:szCs w:val="18"/>
              </w:rPr>
              <w:t>2</w:t>
            </w:r>
          </w:p>
        </w:tc>
        <w:tc>
          <w:tcPr>
            <w:tcW w:w="9178" w:type="dxa"/>
            <w:gridSpan w:val="6"/>
            <w:vAlign w:val="center"/>
          </w:tcPr>
          <w:p w:rsidR="001C21F9" w:rsidRPr="00984851" w:rsidRDefault="00E96915" w:rsidP="00075487">
            <w:r w:rsidRPr="00984851">
              <w:t>Pagán Cánovas, C. &amp; Antović, M. (2016). Formulaic creativity: Oral poetics</w:t>
            </w:r>
            <w:r w:rsidR="00DE6434">
              <w:t xml:space="preserve"> </w:t>
            </w:r>
            <w:r w:rsidRPr="00984851">
              <w:t xml:space="preserve">and cognitive grammar. </w:t>
            </w:r>
            <w:r w:rsidRPr="00984851">
              <w:rPr>
                <w:i/>
              </w:rPr>
              <w:t>Language and Communication</w:t>
            </w:r>
            <w:r w:rsidRPr="00984851">
              <w:t>, 47: 66-74. DOI10.1016-j.langcom.2015.12.001</w:t>
            </w:r>
          </w:p>
        </w:tc>
        <w:tc>
          <w:tcPr>
            <w:tcW w:w="1061" w:type="dxa"/>
            <w:gridSpan w:val="2"/>
            <w:vAlign w:val="center"/>
          </w:tcPr>
          <w:p w:rsidR="001C21F9" w:rsidRPr="00984851" w:rsidRDefault="00E96915" w:rsidP="00C55950">
            <w:r w:rsidRPr="00984851">
              <w:t>M21</w:t>
            </w:r>
          </w:p>
        </w:tc>
      </w:tr>
      <w:tr w:rsidR="001C21F9" w:rsidRPr="00984851" w:rsidTr="00C55950">
        <w:trPr>
          <w:trHeight w:val="340"/>
          <w:jc w:val="center"/>
        </w:trPr>
        <w:tc>
          <w:tcPr>
            <w:tcW w:w="547" w:type="dxa"/>
            <w:shd w:val="clear" w:color="auto" w:fill="F3F3F3"/>
            <w:vAlign w:val="center"/>
          </w:tcPr>
          <w:p w:rsidR="001C21F9" w:rsidRPr="00984851" w:rsidRDefault="001C21F9" w:rsidP="00C55950">
            <w:pPr>
              <w:jc w:val="center"/>
              <w:rPr>
                <w:sz w:val="18"/>
                <w:szCs w:val="18"/>
              </w:rPr>
            </w:pPr>
            <w:r w:rsidRPr="00984851">
              <w:rPr>
                <w:sz w:val="18"/>
                <w:szCs w:val="18"/>
              </w:rPr>
              <w:t>3</w:t>
            </w:r>
          </w:p>
        </w:tc>
        <w:tc>
          <w:tcPr>
            <w:tcW w:w="9178" w:type="dxa"/>
            <w:gridSpan w:val="6"/>
            <w:vAlign w:val="center"/>
          </w:tcPr>
          <w:p w:rsidR="001C21F9" w:rsidRPr="00984851" w:rsidRDefault="00E96915" w:rsidP="00075487">
            <w:r w:rsidRPr="00984851">
              <w:t xml:space="preserve">Antović, M. (2009). Musical metaphors in Serbian and Romani children: An empirical study. </w:t>
            </w:r>
            <w:r w:rsidRPr="00984851">
              <w:rPr>
                <w:i/>
              </w:rPr>
              <w:t>Metaphor and Symbol</w:t>
            </w:r>
            <w:r w:rsidRPr="00984851">
              <w:t>, 24(3): 184-202. DOI: 10.1080/10926480903028136.</w:t>
            </w:r>
          </w:p>
        </w:tc>
        <w:tc>
          <w:tcPr>
            <w:tcW w:w="1061" w:type="dxa"/>
            <w:gridSpan w:val="2"/>
            <w:vAlign w:val="center"/>
          </w:tcPr>
          <w:p w:rsidR="001C21F9" w:rsidRPr="00984851" w:rsidRDefault="00E96915" w:rsidP="00C55950">
            <w:r w:rsidRPr="00984851">
              <w:t>M21</w:t>
            </w:r>
          </w:p>
        </w:tc>
      </w:tr>
      <w:tr w:rsidR="001C21F9" w:rsidRPr="00984851" w:rsidTr="00C55950">
        <w:trPr>
          <w:trHeight w:val="340"/>
          <w:jc w:val="center"/>
        </w:trPr>
        <w:tc>
          <w:tcPr>
            <w:tcW w:w="547" w:type="dxa"/>
            <w:shd w:val="clear" w:color="auto" w:fill="F3F3F3"/>
            <w:vAlign w:val="center"/>
          </w:tcPr>
          <w:p w:rsidR="001C21F9" w:rsidRPr="00984851" w:rsidRDefault="001C21F9" w:rsidP="00C55950">
            <w:pPr>
              <w:jc w:val="center"/>
              <w:rPr>
                <w:sz w:val="18"/>
                <w:szCs w:val="18"/>
              </w:rPr>
            </w:pPr>
            <w:r w:rsidRPr="00984851">
              <w:rPr>
                <w:sz w:val="18"/>
                <w:szCs w:val="18"/>
              </w:rPr>
              <w:t>4</w:t>
            </w:r>
          </w:p>
        </w:tc>
        <w:tc>
          <w:tcPr>
            <w:tcW w:w="9178" w:type="dxa"/>
            <w:gridSpan w:val="6"/>
            <w:vAlign w:val="center"/>
          </w:tcPr>
          <w:p w:rsidR="001C21F9" w:rsidRPr="00984851" w:rsidRDefault="00E96915" w:rsidP="00075487">
            <w:r w:rsidRPr="00984851">
              <w:t xml:space="preserve">Antović, M. (2018). Persuasion in musical multimedia: A Conceptual Blending Theory Approach. In: Pelclova, J. &amp; W. Lu (Eds.) </w:t>
            </w:r>
            <w:r w:rsidRPr="00984851">
              <w:rPr>
                <w:i/>
                <w:iCs/>
              </w:rPr>
              <w:t xml:space="preserve">Persuasion in Public Discourse: Cognitive and Functional Perspectives </w:t>
            </w:r>
            <w:r w:rsidRPr="00984851">
              <w:t>(pp. 303-328). Amsterdam: John Benjamins. https://doi.org/10.1075/dapsac.79.14ant</w:t>
            </w:r>
          </w:p>
        </w:tc>
        <w:tc>
          <w:tcPr>
            <w:tcW w:w="1061" w:type="dxa"/>
            <w:gridSpan w:val="2"/>
            <w:vAlign w:val="center"/>
          </w:tcPr>
          <w:p w:rsidR="001C21F9" w:rsidRPr="00984851" w:rsidRDefault="00E96915" w:rsidP="00C55950">
            <w:r w:rsidRPr="00984851">
              <w:t>M14</w:t>
            </w:r>
          </w:p>
        </w:tc>
      </w:tr>
      <w:tr w:rsidR="001C21F9" w:rsidRPr="00984851" w:rsidTr="00C55950">
        <w:trPr>
          <w:trHeight w:val="340"/>
          <w:jc w:val="center"/>
        </w:trPr>
        <w:tc>
          <w:tcPr>
            <w:tcW w:w="547" w:type="dxa"/>
            <w:shd w:val="clear" w:color="auto" w:fill="F3F3F3"/>
            <w:vAlign w:val="center"/>
          </w:tcPr>
          <w:p w:rsidR="001C21F9" w:rsidRPr="00984851" w:rsidRDefault="001C21F9" w:rsidP="00C55950">
            <w:pPr>
              <w:jc w:val="center"/>
              <w:rPr>
                <w:sz w:val="18"/>
                <w:szCs w:val="18"/>
              </w:rPr>
            </w:pPr>
            <w:r w:rsidRPr="00984851">
              <w:rPr>
                <w:sz w:val="18"/>
                <w:szCs w:val="18"/>
              </w:rPr>
              <w:t>5</w:t>
            </w:r>
          </w:p>
        </w:tc>
        <w:tc>
          <w:tcPr>
            <w:tcW w:w="9178" w:type="dxa"/>
            <w:gridSpan w:val="6"/>
            <w:vAlign w:val="center"/>
          </w:tcPr>
          <w:p w:rsidR="0041767E" w:rsidRPr="00984851" w:rsidRDefault="00E96915" w:rsidP="00075487">
            <w:r w:rsidRPr="00984851">
              <w:t xml:space="preserve">Antović, M. (2018), Waging war against oneself: A conceptual blend at the heart of Christian ascetic practice. In: P. Chilton &amp; M. Kopytowska (Eds.) </w:t>
            </w:r>
            <w:r w:rsidRPr="00984851">
              <w:rPr>
                <w:i/>
                <w:iCs/>
              </w:rPr>
              <w:t xml:space="preserve">Religion, Language, and the Human Mind </w:t>
            </w:r>
            <w:r w:rsidRPr="00984851">
              <w:t xml:space="preserve">(pp. 386-406). New York: Oxford University Press. ISBN: 9780190636647. </w:t>
            </w:r>
            <w:r w:rsidR="00DE6434">
              <w:t xml:space="preserve"> </w:t>
            </w:r>
            <w:r w:rsidRPr="00984851">
              <w:t>DOI:10.1093/oso/9780190636647.003.0015</w:t>
            </w:r>
          </w:p>
          <w:p w:rsidR="00214C3B" w:rsidRPr="00984851" w:rsidRDefault="00214C3B" w:rsidP="00075487"/>
        </w:tc>
        <w:tc>
          <w:tcPr>
            <w:tcW w:w="1061" w:type="dxa"/>
            <w:gridSpan w:val="2"/>
            <w:vAlign w:val="center"/>
          </w:tcPr>
          <w:p w:rsidR="001C21F9" w:rsidRPr="00984851" w:rsidRDefault="00E96915" w:rsidP="00C55950">
            <w:r w:rsidRPr="00984851">
              <w:t>M13</w:t>
            </w:r>
          </w:p>
        </w:tc>
      </w:tr>
    </w:tbl>
    <w:p w:rsidR="00EA0590" w:rsidRPr="00984851" w:rsidRDefault="00EA0590" w:rsidP="00EA0590">
      <w:pPr>
        <w:rPr>
          <w:vanish/>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7834"/>
        <w:gridCol w:w="1261"/>
        <w:gridCol w:w="1124"/>
      </w:tblGrid>
      <w:tr w:rsidR="00EA0590" w:rsidRPr="00984851" w:rsidTr="00C55950">
        <w:tc>
          <w:tcPr>
            <w:tcW w:w="10773" w:type="dxa"/>
            <w:gridSpan w:val="4"/>
            <w:shd w:val="clear" w:color="auto" w:fill="D9D9D9"/>
          </w:tcPr>
          <w:p w:rsidR="00EA0590" w:rsidRPr="00984851" w:rsidRDefault="00EA0590" w:rsidP="00C55950">
            <w:pPr>
              <w:jc w:val="center"/>
            </w:pPr>
            <w:r w:rsidRPr="00984851">
              <w:rPr>
                <w:b/>
                <w:sz w:val="18"/>
                <w:szCs w:val="18"/>
              </w:rPr>
              <w:t>Менторства у последње три године</w:t>
            </w:r>
          </w:p>
        </w:tc>
      </w:tr>
      <w:tr w:rsidR="00EA0590" w:rsidRPr="00984851" w:rsidTr="009765D0">
        <w:tc>
          <w:tcPr>
            <w:tcW w:w="557" w:type="dxa"/>
            <w:shd w:val="clear" w:color="auto" w:fill="D9D9D9"/>
            <w:vAlign w:val="center"/>
          </w:tcPr>
          <w:p w:rsidR="00EA0590" w:rsidRPr="00984851" w:rsidRDefault="00EA0590" w:rsidP="00C55950">
            <w:pPr>
              <w:spacing w:before="100" w:beforeAutospacing="1" w:after="100" w:afterAutospacing="1" w:line="157" w:lineRule="atLeast"/>
              <w:ind w:left="-102" w:right="-105"/>
            </w:pPr>
            <w:r w:rsidRPr="00984851">
              <w:rPr>
                <w:b/>
                <w:sz w:val="18"/>
                <w:szCs w:val="18"/>
              </w:rPr>
              <w:t xml:space="preserve">Р.  </w:t>
            </w:r>
            <w:r w:rsidRPr="00984851">
              <w:rPr>
                <w:rFonts w:ascii="Calibri" w:hAnsi="Calibri"/>
                <w:b/>
                <w:sz w:val="18"/>
                <w:szCs w:val="18"/>
              </w:rPr>
              <w:t>б</w:t>
            </w:r>
            <w:r w:rsidRPr="00984851">
              <w:rPr>
                <w:b/>
                <w:sz w:val="18"/>
                <w:szCs w:val="18"/>
              </w:rPr>
              <w:t>р.</w:t>
            </w:r>
          </w:p>
        </w:tc>
        <w:tc>
          <w:tcPr>
            <w:tcW w:w="7939" w:type="dxa"/>
            <w:shd w:val="clear" w:color="auto" w:fill="D9D9D9"/>
            <w:vAlign w:val="center"/>
          </w:tcPr>
          <w:p w:rsidR="00EA0590" w:rsidRPr="00984851" w:rsidRDefault="00EA0590" w:rsidP="00C55950">
            <w:pPr>
              <w:spacing w:before="100" w:beforeAutospacing="1" w:after="100" w:afterAutospacing="1" w:line="157" w:lineRule="atLeast"/>
              <w:jc w:val="center"/>
              <w:rPr>
                <w:highlight w:val="yellow"/>
              </w:rPr>
            </w:pPr>
            <w:r w:rsidRPr="00984851">
              <w:rPr>
                <w:b/>
                <w:sz w:val="18"/>
                <w:szCs w:val="18"/>
              </w:rPr>
              <w:t>Име и презиме докторанда, тема докторске дисертације, факултет/универзитет</w:t>
            </w:r>
          </w:p>
        </w:tc>
        <w:tc>
          <w:tcPr>
            <w:tcW w:w="1151" w:type="dxa"/>
            <w:shd w:val="clear" w:color="auto" w:fill="D9D9D9"/>
            <w:vAlign w:val="center"/>
          </w:tcPr>
          <w:p w:rsidR="00EA0590" w:rsidRPr="00984851" w:rsidRDefault="00EA0590" w:rsidP="00C55950">
            <w:pPr>
              <w:spacing w:before="100" w:beforeAutospacing="1" w:after="100" w:afterAutospacing="1" w:line="157" w:lineRule="atLeast"/>
              <w:jc w:val="center"/>
            </w:pPr>
            <w:r w:rsidRPr="00984851">
              <w:rPr>
                <w:b/>
                <w:sz w:val="18"/>
                <w:szCs w:val="18"/>
              </w:rPr>
              <w:t>Датум именов.</w:t>
            </w:r>
          </w:p>
        </w:tc>
        <w:tc>
          <w:tcPr>
            <w:tcW w:w="1126" w:type="dxa"/>
            <w:shd w:val="clear" w:color="auto" w:fill="D9D9D9"/>
          </w:tcPr>
          <w:p w:rsidR="00EA0590" w:rsidRPr="00984851" w:rsidRDefault="00EA0590" w:rsidP="00C55950">
            <w:pPr>
              <w:spacing w:before="100" w:beforeAutospacing="1" w:after="100" w:afterAutospacing="1" w:line="157" w:lineRule="atLeast"/>
              <w:jc w:val="center"/>
              <w:rPr>
                <w:b/>
                <w:sz w:val="18"/>
                <w:szCs w:val="18"/>
              </w:rPr>
            </w:pPr>
            <w:r w:rsidRPr="00984851">
              <w:rPr>
                <w:b/>
                <w:sz w:val="18"/>
                <w:szCs w:val="18"/>
              </w:rPr>
              <w:t>Датум одбране</w:t>
            </w:r>
          </w:p>
        </w:tc>
      </w:tr>
      <w:tr w:rsidR="00EA0590" w:rsidRPr="00984851" w:rsidTr="009765D0">
        <w:tc>
          <w:tcPr>
            <w:tcW w:w="557" w:type="dxa"/>
            <w:shd w:val="clear" w:color="auto" w:fill="D9D9D9"/>
          </w:tcPr>
          <w:p w:rsidR="00EA0590" w:rsidRPr="00984851" w:rsidRDefault="00EA0590" w:rsidP="00C55950">
            <w:pPr>
              <w:rPr>
                <w:rFonts w:ascii="Calibri" w:hAnsi="Calibri"/>
              </w:rPr>
            </w:pPr>
            <w:r w:rsidRPr="00984851">
              <w:rPr>
                <w:rFonts w:ascii="Calibri" w:hAnsi="Calibri"/>
              </w:rPr>
              <w:t>1.</w:t>
            </w:r>
          </w:p>
        </w:tc>
        <w:tc>
          <w:tcPr>
            <w:tcW w:w="7939" w:type="dxa"/>
            <w:shd w:val="clear" w:color="auto" w:fill="auto"/>
          </w:tcPr>
          <w:p w:rsidR="00EA0590" w:rsidRPr="00984851" w:rsidRDefault="00E96915" w:rsidP="009E55FB">
            <w:pPr>
              <w:rPr>
                <w:highlight w:val="yellow"/>
              </w:rPr>
            </w:pPr>
            <w:r w:rsidRPr="00984851">
              <w:t xml:space="preserve">Мр Марта </w:t>
            </w:r>
            <w:r w:rsidR="009E55FB">
              <w:t>Величковић</w:t>
            </w:r>
            <w:r w:rsidRPr="00984851">
              <w:t xml:space="preserve">, </w:t>
            </w:r>
            <w:r w:rsidRPr="00984851">
              <w:rPr>
                <w:bCs/>
                <w:i/>
              </w:rPr>
              <w:t>Употреба одређеног члана у енглеском језику</w:t>
            </w:r>
            <w:r w:rsidR="00F71127" w:rsidRPr="00984851">
              <w:rPr>
                <w:bCs/>
                <w:i/>
              </w:rPr>
              <w:t xml:space="preserve"> у теорији менталних простора: м</w:t>
            </w:r>
            <w:r w:rsidRPr="00984851">
              <w:rPr>
                <w:bCs/>
                <w:i/>
              </w:rPr>
              <w:t>огућност примене у настави енглеског као страног језика</w:t>
            </w:r>
            <w:r w:rsidRPr="00984851">
              <w:rPr>
                <w:bCs/>
              </w:rPr>
              <w:t>, Филозофски факултет, Универзитет у Нишу</w:t>
            </w:r>
          </w:p>
        </w:tc>
        <w:tc>
          <w:tcPr>
            <w:tcW w:w="1151" w:type="dxa"/>
            <w:shd w:val="clear" w:color="auto" w:fill="auto"/>
          </w:tcPr>
          <w:p w:rsidR="00EA0590" w:rsidRPr="00984851" w:rsidRDefault="009E55FB" w:rsidP="00C55950">
            <w:r w:rsidRPr="00DE6434">
              <w:t>13.07.2016.</w:t>
            </w:r>
          </w:p>
        </w:tc>
        <w:tc>
          <w:tcPr>
            <w:tcW w:w="1126" w:type="dxa"/>
            <w:shd w:val="clear" w:color="auto" w:fill="auto"/>
          </w:tcPr>
          <w:p w:rsidR="00EA0590" w:rsidRPr="00984851" w:rsidRDefault="00E96915" w:rsidP="00C55950">
            <w:r w:rsidRPr="00984851">
              <w:t>2.2.2017.</w:t>
            </w:r>
          </w:p>
        </w:tc>
      </w:tr>
    </w:tbl>
    <w:p w:rsidR="00EA0590" w:rsidRPr="00984851" w:rsidRDefault="00EA0590" w:rsidP="00EA0590">
      <w:pPr>
        <w:rPr>
          <w:vanish/>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99"/>
        <w:gridCol w:w="1080"/>
        <w:gridCol w:w="540"/>
        <w:gridCol w:w="2879"/>
        <w:gridCol w:w="1620"/>
        <w:gridCol w:w="1260"/>
        <w:gridCol w:w="540"/>
        <w:gridCol w:w="521"/>
      </w:tblGrid>
      <w:tr w:rsidR="00EA0590" w:rsidRPr="00984851" w:rsidTr="00C55950">
        <w:trPr>
          <w:trHeight w:val="340"/>
          <w:jc w:val="center"/>
        </w:trPr>
        <w:tc>
          <w:tcPr>
            <w:tcW w:w="9725" w:type="dxa"/>
            <w:gridSpan w:val="8"/>
            <w:tcBorders>
              <w:bottom w:val="single" w:sz="4" w:space="0" w:color="C0C0C0"/>
            </w:tcBorders>
            <w:shd w:val="clear" w:color="auto" w:fill="F3F3F3"/>
            <w:vAlign w:val="center"/>
          </w:tcPr>
          <w:p w:rsidR="00EA0590" w:rsidRPr="00984851" w:rsidRDefault="00EA0590" w:rsidP="00C55950">
            <w:pPr>
              <w:rPr>
                <w:b/>
                <w:sz w:val="20"/>
                <w:szCs w:val="20"/>
              </w:rPr>
            </w:pPr>
            <w:r w:rsidRPr="00984851">
              <w:rPr>
                <w:b/>
                <w:sz w:val="20"/>
                <w:szCs w:val="20"/>
              </w:rPr>
              <w:t>Ментор испуњава услове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rsidR="00EA0590" w:rsidRPr="00984851" w:rsidRDefault="00EA0590" w:rsidP="00C55950">
            <w:pPr>
              <w:jc w:val="center"/>
              <w:rPr>
                <w:b/>
                <w:i/>
                <w:sz w:val="20"/>
                <w:szCs w:val="20"/>
                <w:u w:val="single"/>
              </w:rPr>
            </w:pPr>
            <w:r w:rsidRPr="00984851">
              <w:rPr>
                <w:b/>
                <w:i/>
                <w:sz w:val="20"/>
                <w:szCs w:val="20"/>
                <w:u w:val="single"/>
              </w:rPr>
              <w:t>ДА</w:t>
            </w:r>
          </w:p>
        </w:tc>
        <w:tc>
          <w:tcPr>
            <w:tcW w:w="521" w:type="dxa"/>
            <w:tcBorders>
              <w:bottom w:val="single" w:sz="4" w:space="0" w:color="C0C0C0"/>
            </w:tcBorders>
            <w:shd w:val="clear" w:color="auto" w:fill="F3F3F3"/>
            <w:vAlign w:val="center"/>
          </w:tcPr>
          <w:p w:rsidR="00EA0590" w:rsidRPr="00984851" w:rsidRDefault="00EA0590" w:rsidP="00C55950">
            <w:pPr>
              <w:jc w:val="center"/>
              <w:rPr>
                <w:b/>
                <w:sz w:val="20"/>
                <w:szCs w:val="20"/>
              </w:rPr>
            </w:pPr>
            <w:r w:rsidRPr="00984851">
              <w:rPr>
                <w:b/>
                <w:sz w:val="20"/>
                <w:szCs w:val="20"/>
              </w:rPr>
              <w:t>НЕ</w:t>
            </w:r>
          </w:p>
        </w:tc>
      </w:tr>
      <w:tr w:rsidR="00EA0590" w:rsidRPr="00984851" w:rsidTr="00C55950">
        <w:trPr>
          <w:trHeight w:val="340"/>
          <w:jc w:val="center"/>
        </w:trPr>
        <w:tc>
          <w:tcPr>
            <w:tcW w:w="10786" w:type="dxa"/>
            <w:gridSpan w:val="10"/>
            <w:shd w:val="clear" w:color="auto" w:fill="auto"/>
            <w:vAlign w:val="center"/>
          </w:tcPr>
          <w:p w:rsidR="00F71127" w:rsidRPr="00984851" w:rsidRDefault="00F71127" w:rsidP="00AB6202"/>
          <w:p w:rsidR="00EA0590" w:rsidRPr="00984851" w:rsidRDefault="00C14F74" w:rsidP="00AB6202">
            <w:r w:rsidRPr="00984851">
              <w:t xml:space="preserve">У складу са условима наведеним у чл. 13 Правилника о поступку припреме и условима за одбрану докторске дисертације Универзитета у Нишу од 04.06.2018. године (СНУ број 8/16-01-005/18-014), проф. др </w:t>
            </w:r>
            <w:r w:rsidR="009765D0" w:rsidRPr="00984851">
              <w:t>Михаило Антовић у претходних десет година има два рада категорије М21, два рада категорије М22, шест радова категорије М23 (</w:t>
            </w:r>
            <w:r w:rsidR="009E55FB" w:rsidRPr="00DE6434">
              <w:t>SSCI, SSCIe, или ERIH листа</w:t>
            </w:r>
            <w:r w:rsidR="009765D0" w:rsidRPr="00DE6434">
              <w:t>)</w:t>
            </w:r>
            <w:r w:rsidR="009765D0" w:rsidRPr="00984851">
              <w:t xml:space="preserve"> и шест радова</w:t>
            </w:r>
            <w:r w:rsidR="00CC0BF4" w:rsidRPr="00984851">
              <w:t xml:space="preserve"> категорије М24 (укупно 74 бода</w:t>
            </w:r>
            <w:r w:rsidR="009765D0" w:rsidRPr="00984851">
              <w:t xml:space="preserve"> у датим категоријама</w:t>
            </w:r>
            <w:r w:rsidR="00CC0BF4" w:rsidRPr="00984851">
              <w:t>;</w:t>
            </w:r>
            <w:r w:rsidR="009765D0" w:rsidRPr="00984851">
              <w:t xml:space="preserve"> минимални захтев је 4 бода). Такође, проф. Антовић</w:t>
            </w:r>
            <w:r w:rsidRPr="00984851">
              <w:t xml:space="preserve"> укупно</w:t>
            </w:r>
            <w:r w:rsidR="009765D0" w:rsidRPr="00984851">
              <w:t xml:space="preserve"> има четири рада категорије М13, пет радова категорије М14, два рада категорије М21, два рада категорије М22, шест радова категорије М23, шест радова категорије М24, четири рада категорије М33, те 21 рад категорије М34 (укупно </w:t>
            </w:r>
            <w:r w:rsidR="00376319" w:rsidRPr="00984851">
              <w:t xml:space="preserve">117,5 бодова у датим категоријама, </w:t>
            </w:r>
            <w:r w:rsidR="00F6391E" w:rsidRPr="00984851">
              <w:t>o</w:t>
            </w:r>
            <w:r w:rsidR="00FC5135" w:rsidRPr="00984851">
              <w:t>д чега 12,</w:t>
            </w:r>
            <w:r w:rsidR="00F6391E" w:rsidRPr="00984851">
              <w:t xml:space="preserve">3% у категоријама М33 и М34; </w:t>
            </w:r>
            <w:r w:rsidR="00376319" w:rsidRPr="00984851">
              <w:t>минимални захтев је 20 бодова</w:t>
            </w:r>
            <w:r w:rsidR="000F1D8D" w:rsidRPr="00984851">
              <w:t xml:space="preserve"> / 24 бода, од којих</w:t>
            </w:r>
            <w:r w:rsidR="00DE6434">
              <w:t xml:space="preserve"> </w:t>
            </w:r>
            <w:r w:rsidR="00AB6202" w:rsidRPr="00984851">
              <w:t xml:space="preserve">највише </w:t>
            </w:r>
            <w:r w:rsidR="00F6391E" w:rsidRPr="00984851">
              <w:t xml:space="preserve">20% </w:t>
            </w:r>
            <w:r w:rsidR="000F1D8D" w:rsidRPr="00984851">
              <w:t xml:space="preserve">сме да буде </w:t>
            </w:r>
            <w:r w:rsidR="00F6391E" w:rsidRPr="00984851">
              <w:t>у категоријама М33 и М34</w:t>
            </w:r>
            <w:r w:rsidR="00376319" w:rsidRPr="00984851">
              <w:t xml:space="preserve">). </w:t>
            </w:r>
          </w:p>
          <w:p w:rsidR="00F71127" w:rsidRPr="00984851" w:rsidRDefault="00F71127" w:rsidP="00AB6202"/>
        </w:tc>
      </w:tr>
      <w:tr w:rsidR="00EA0590" w:rsidRPr="00984851" w:rsidTr="00C55950">
        <w:trPr>
          <w:trHeight w:val="340"/>
          <w:jc w:val="center"/>
        </w:trPr>
        <w:tc>
          <w:tcPr>
            <w:tcW w:w="10786" w:type="dxa"/>
            <w:gridSpan w:val="10"/>
            <w:shd w:val="clear" w:color="auto" w:fill="D9D9D9"/>
            <w:vAlign w:val="center"/>
          </w:tcPr>
          <w:p w:rsidR="00EA0590" w:rsidRPr="00984851" w:rsidRDefault="00EA0590" w:rsidP="00C55950">
            <w:pPr>
              <w:jc w:val="center"/>
              <w:rPr>
                <w:b/>
              </w:rPr>
            </w:pPr>
            <w:r w:rsidRPr="00984851">
              <w:rPr>
                <w:b/>
              </w:rPr>
              <w:t xml:space="preserve">ОБРАЗЛОЖЕЊЕ ТЕМЕ </w:t>
            </w:r>
          </w:p>
        </w:tc>
      </w:tr>
      <w:tr w:rsidR="00F8584D" w:rsidRPr="00984851" w:rsidTr="00C55950">
        <w:trPr>
          <w:trHeight w:val="340"/>
          <w:jc w:val="center"/>
        </w:trPr>
        <w:tc>
          <w:tcPr>
            <w:tcW w:w="2346" w:type="dxa"/>
            <w:gridSpan w:val="3"/>
            <w:shd w:val="clear" w:color="auto" w:fill="F3F3F3"/>
            <w:vAlign w:val="center"/>
          </w:tcPr>
          <w:p w:rsidR="00F8584D" w:rsidRPr="00984851" w:rsidRDefault="00F8584D" w:rsidP="00C55950">
            <w:pPr>
              <w:rPr>
                <w:sz w:val="18"/>
                <w:szCs w:val="18"/>
              </w:rPr>
            </w:pPr>
            <w:r w:rsidRPr="00984851">
              <w:rPr>
                <w:rFonts w:eastAsia="TimesNewRomanPS-BoldMT"/>
                <w:sz w:val="18"/>
                <w:szCs w:val="18"/>
              </w:rPr>
              <w:t>Предлог наслова теме докторске дисертације</w:t>
            </w:r>
          </w:p>
        </w:tc>
        <w:tc>
          <w:tcPr>
            <w:tcW w:w="8440" w:type="dxa"/>
            <w:gridSpan w:val="7"/>
            <w:vAlign w:val="center"/>
          </w:tcPr>
          <w:p w:rsidR="00F8584D" w:rsidRPr="00984851" w:rsidRDefault="00F8584D" w:rsidP="00C55950">
            <w:r w:rsidRPr="00984851">
              <w:t>Активација семантичких оквира и прилагођеност метафоричких израза контексту</w:t>
            </w:r>
          </w:p>
        </w:tc>
      </w:tr>
      <w:tr w:rsidR="00F8584D" w:rsidRPr="00984851" w:rsidTr="00C55950">
        <w:trPr>
          <w:trHeight w:val="340"/>
          <w:jc w:val="center"/>
        </w:trPr>
        <w:tc>
          <w:tcPr>
            <w:tcW w:w="2346" w:type="dxa"/>
            <w:gridSpan w:val="3"/>
            <w:tcBorders>
              <w:bottom w:val="single" w:sz="4" w:space="0" w:color="C0C0C0"/>
            </w:tcBorders>
            <w:shd w:val="clear" w:color="auto" w:fill="F3F3F3"/>
            <w:vAlign w:val="center"/>
          </w:tcPr>
          <w:p w:rsidR="00F8584D" w:rsidRPr="00984851" w:rsidRDefault="00F8584D" w:rsidP="00C55950">
            <w:pPr>
              <w:rPr>
                <w:rFonts w:eastAsia="TimesNewRomanPS-BoldMT"/>
                <w:sz w:val="18"/>
                <w:szCs w:val="18"/>
              </w:rPr>
            </w:pPr>
            <w:r w:rsidRPr="00984851">
              <w:rPr>
                <w:rFonts w:eastAsia="TimesNewRomanPS-BoldMT"/>
                <w:sz w:val="18"/>
                <w:szCs w:val="18"/>
              </w:rPr>
              <w:t>Научно поље</w:t>
            </w:r>
          </w:p>
        </w:tc>
        <w:tc>
          <w:tcPr>
            <w:tcW w:w="8440" w:type="dxa"/>
            <w:gridSpan w:val="7"/>
            <w:tcBorders>
              <w:bottom w:val="single" w:sz="4" w:space="0" w:color="C0C0C0"/>
            </w:tcBorders>
            <w:vAlign w:val="center"/>
          </w:tcPr>
          <w:p w:rsidR="00F8584D" w:rsidRPr="00984851" w:rsidRDefault="00F8584D" w:rsidP="00C55950">
            <w:r w:rsidRPr="00984851">
              <w:t>Друштвено-хуманистичке науке</w:t>
            </w:r>
          </w:p>
        </w:tc>
      </w:tr>
      <w:tr w:rsidR="00F8584D" w:rsidRPr="00984851" w:rsidTr="00C55950">
        <w:trPr>
          <w:trHeight w:val="340"/>
          <w:jc w:val="center"/>
        </w:trPr>
        <w:tc>
          <w:tcPr>
            <w:tcW w:w="2346" w:type="dxa"/>
            <w:gridSpan w:val="3"/>
            <w:tcBorders>
              <w:bottom w:val="single" w:sz="4" w:space="0" w:color="C0C0C0"/>
            </w:tcBorders>
            <w:shd w:val="clear" w:color="auto" w:fill="F3F3F3"/>
            <w:vAlign w:val="center"/>
          </w:tcPr>
          <w:p w:rsidR="00F8584D" w:rsidRPr="00984851" w:rsidRDefault="00F8584D" w:rsidP="00C55950">
            <w:pPr>
              <w:rPr>
                <w:rFonts w:eastAsia="TimesNewRomanPS-BoldMT"/>
                <w:sz w:val="18"/>
                <w:szCs w:val="18"/>
              </w:rPr>
            </w:pPr>
            <w:r w:rsidRPr="00984851">
              <w:rPr>
                <w:rFonts w:eastAsia="TimesNewRomanPS-BoldMT"/>
                <w:sz w:val="18"/>
                <w:szCs w:val="18"/>
              </w:rPr>
              <w:t>Научна област</w:t>
            </w:r>
          </w:p>
        </w:tc>
        <w:tc>
          <w:tcPr>
            <w:tcW w:w="8440" w:type="dxa"/>
            <w:gridSpan w:val="7"/>
            <w:tcBorders>
              <w:bottom w:val="single" w:sz="4" w:space="0" w:color="C0C0C0"/>
            </w:tcBorders>
            <w:vAlign w:val="center"/>
          </w:tcPr>
          <w:p w:rsidR="00F8584D" w:rsidRPr="00984851" w:rsidRDefault="009E55FB" w:rsidP="00C55950">
            <w:r w:rsidRPr="00DE6434">
              <w:rPr>
                <w:lang w:val="ru-RU"/>
              </w:rPr>
              <w:t>Филолошке науке</w:t>
            </w:r>
          </w:p>
        </w:tc>
      </w:tr>
      <w:tr w:rsidR="00F8584D" w:rsidRPr="00984851" w:rsidTr="00C55950">
        <w:trPr>
          <w:trHeight w:val="340"/>
          <w:jc w:val="center"/>
        </w:trPr>
        <w:tc>
          <w:tcPr>
            <w:tcW w:w="2346" w:type="dxa"/>
            <w:gridSpan w:val="3"/>
            <w:tcBorders>
              <w:bottom w:val="single" w:sz="4" w:space="0" w:color="C0C0C0"/>
            </w:tcBorders>
            <w:shd w:val="clear" w:color="auto" w:fill="F3F3F3"/>
            <w:vAlign w:val="center"/>
          </w:tcPr>
          <w:p w:rsidR="00F8584D" w:rsidRPr="00984851" w:rsidRDefault="00F8584D" w:rsidP="00C55950">
            <w:pPr>
              <w:rPr>
                <w:rFonts w:eastAsia="TimesNewRomanPS-BoldMT"/>
                <w:sz w:val="18"/>
                <w:szCs w:val="18"/>
              </w:rPr>
            </w:pPr>
            <w:r w:rsidRPr="00984851">
              <w:rPr>
                <w:rFonts w:eastAsia="TimesNewRomanPS-BoldMT"/>
                <w:sz w:val="18"/>
                <w:szCs w:val="18"/>
              </w:rPr>
              <w:t>Ужа научна област</w:t>
            </w:r>
          </w:p>
        </w:tc>
        <w:tc>
          <w:tcPr>
            <w:tcW w:w="8440" w:type="dxa"/>
            <w:gridSpan w:val="7"/>
            <w:tcBorders>
              <w:bottom w:val="single" w:sz="4" w:space="0" w:color="C0C0C0"/>
            </w:tcBorders>
            <w:vAlign w:val="center"/>
          </w:tcPr>
          <w:p w:rsidR="00F8584D" w:rsidRPr="00984851" w:rsidRDefault="00F8584D" w:rsidP="00C55950">
            <w:r w:rsidRPr="00984851">
              <w:t>Англистичка лингвистика</w:t>
            </w:r>
          </w:p>
        </w:tc>
      </w:tr>
      <w:tr w:rsidR="00F8584D" w:rsidRPr="00984851" w:rsidTr="00C55950">
        <w:trPr>
          <w:trHeight w:val="340"/>
          <w:jc w:val="center"/>
        </w:trPr>
        <w:tc>
          <w:tcPr>
            <w:tcW w:w="2346" w:type="dxa"/>
            <w:gridSpan w:val="3"/>
            <w:tcBorders>
              <w:bottom w:val="single" w:sz="4" w:space="0" w:color="C0C0C0"/>
            </w:tcBorders>
            <w:shd w:val="clear" w:color="auto" w:fill="F3F3F3"/>
            <w:vAlign w:val="center"/>
          </w:tcPr>
          <w:p w:rsidR="00F8584D" w:rsidRPr="00984851" w:rsidRDefault="00F8584D" w:rsidP="00C55950">
            <w:pPr>
              <w:rPr>
                <w:rFonts w:eastAsia="TimesNewRomanPS-BoldMT"/>
                <w:sz w:val="18"/>
                <w:szCs w:val="18"/>
              </w:rPr>
            </w:pPr>
            <w:r w:rsidRPr="00984851">
              <w:rPr>
                <w:rFonts w:eastAsia="TimesNewRomanPS-BoldMT"/>
                <w:sz w:val="18"/>
                <w:szCs w:val="18"/>
              </w:rPr>
              <w:t>Научна дисциплина</w:t>
            </w:r>
          </w:p>
        </w:tc>
        <w:tc>
          <w:tcPr>
            <w:tcW w:w="8440" w:type="dxa"/>
            <w:gridSpan w:val="7"/>
            <w:tcBorders>
              <w:bottom w:val="single" w:sz="4" w:space="0" w:color="C0C0C0"/>
            </w:tcBorders>
            <w:vAlign w:val="center"/>
          </w:tcPr>
          <w:p w:rsidR="00F8584D" w:rsidRPr="00984851" w:rsidRDefault="00F8584D" w:rsidP="00C55950">
            <w:r w:rsidRPr="00984851">
              <w:t>Когнитивна лингвистика</w:t>
            </w:r>
          </w:p>
        </w:tc>
      </w:tr>
      <w:tr w:rsidR="00F8584D" w:rsidRPr="00984851" w:rsidTr="00C55950">
        <w:trPr>
          <w:trHeight w:val="227"/>
          <w:jc w:val="center"/>
        </w:trPr>
        <w:tc>
          <w:tcPr>
            <w:tcW w:w="366" w:type="dxa"/>
            <w:shd w:val="clear" w:color="auto" w:fill="F3F3F3"/>
            <w:vAlign w:val="center"/>
          </w:tcPr>
          <w:p w:rsidR="00F8584D" w:rsidRPr="00984851" w:rsidRDefault="00F8584D" w:rsidP="00C55950">
            <w:pPr>
              <w:jc w:val="center"/>
              <w:rPr>
                <w:rFonts w:eastAsia="TimesNewRomanPS-BoldMT"/>
              </w:rPr>
            </w:pPr>
            <w:r w:rsidRPr="00984851">
              <w:rPr>
                <w:rFonts w:eastAsia="TimesNewRomanPS-BoldMT"/>
              </w:rPr>
              <w:t>1.</w:t>
            </w:r>
          </w:p>
        </w:tc>
        <w:tc>
          <w:tcPr>
            <w:tcW w:w="10420" w:type="dxa"/>
            <w:gridSpan w:val="9"/>
            <w:shd w:val="clear" w:color="auto" w:fill="F3F3F3"/>
            <w:vAlign w:val="center"/>
          </w:tcPr>
          <w:p w:rsidR="00F8584D" w:rsidRPr="00984851" w:rsidRDefault="00F8584D" w:rsidP="00C55950">
            <w:r w:rsidRPr="00984851">
              <w:t xml:space="preserve">Предмет научног истраживања </w:t>
            </w:r>
            <w:r w:rsidRPr="00984851">
              <w:rPr>
                <w:i/>
                <w:color w:val="808080"/>
                <w:sz w:val="18"/>
                <w:szCs w:val="18"/>
              </w:rPr>
              <w:t>(до 800 речи)</w:t>
            </w:r>
          </w:p>
        </w:tc>
      </w:tr>
      <w:tr w:rsidR="00F8584D" w:rsidRPr="00984851" w:rsidTr="00C55950">
        <w:trPr>
          <w:trHeight w:val="567"/>
          <w:jc w:val="center"/>
        </w:trPr>
        <w:tc>
          <w:tcPr>
            <w:tcW w:w="10786" w:type="dxa"/>
            <w:gridSpan w:val="10"/>
          </w:tcPr>
          <w:p w:rsidR="00027F0E" w:rsidRPr="00984851" w:rsidRDefault="00027F0E" w:rsidP="00BD526F">
            <w:pPr>
              <w:ind w:firstLine="706"/>
            </w:pPr>
          </w:p>
          <w:p w:rsidR="00BD526F" w:rsidRPr="00984851" w:rsidRDefault="00BD526F" w:rsidP="00BD526F">
            <w:pPr>
              <w:ind w:firstLine="706"/>
            </w:pPr>
            <w:r w:rsidRPr="00984851">
              <w:t xml:space="preserve">Централно питање предложене теме дисертације је </w:t>
            </w:r>
            <w:r w:rsidRPr="00984851">
              <w:rPr>
                <w:i/>
              </w:rPr>
              <w:t>улога контекста у изградњи значења</w:t>
            </w:r>
            <w:r w:rsidRPr="00984851">
              <w:t>. Наиме, док традиционални</w:t>
            </w:r>
            <w:r w:rsidR="00923A23" w:rsidRPr="00984851">
              <w:t xml:space="preserve"> приступи махом </w:t>
            </w:r>
            <w:r w:rsidR="000276D0" w:rsidRPr="00984851">
              <w:t xml:space="preserve">кроз формалне методе </w:t>
            </w:r>
            <w:r w:rsidR="00923A23" w:rsidRPr="00984851">
              <w:t>идентификују скупове</w:t>
            </w:r>
            <w:r w:rsidR="00716DAA">
              <w:t xml:space="preserve"> </w:t>
            </w:r>
            <w:r w:rsidR="00A75794" w:rsidRPr="00984851">
              <w:t xml:space="preserve">одлика </w:t>
            </w:r>
            <w:r w:rsidR="000276D0" w:rsidRPr="00984851">
              <w:t xml:space="preserve">појединачних појмова </w:t>
            </w:r>
            <w:r w:rsidR="00A75794" w:rsidRPr="00984851">
              <w:t xml:space="preserve">(енгл. </w:t>
            </w:r>
            <w:r w:rsidR="00A75794" w:rsidRPr="00984851">
              <w:rPr>
                <w:i/>
              </w:rPr>
              <w:t>features</w:t>
            </w:r>
            <w:r w:rsidR="00A75794" w:rsidRPr="00984851">
              <w:t xml:space="preserve">) </w:t>
            </w:r>
            <w:r w:rsidRPr="00984851">
              <w:t xml:space="preserve">и </w:t>
            </w:r>
            <w:r w:rsidR="00526886" w:rsidRPr="00984851">
              <w:t>затим</w:t>
            </w:r>
            <w:r w:rsidR="00716DAA">
              <w:t xml:space="preserve"> </w:t>
            </w:r>
            <w:r w:rsidR="00923A23" w:rsidRPr="00984851">
              <w:t xml:space="preserve">приступају </w:t>
            </w:r>
            <w:r w:rsidR="000276D0" w:rsidRPr="00984851">
              <w:t xml:space="preserve">сигнификацији </w:t>
            </w:r>
            <w:r w:rsidR="000B6CC9" w:rsidRPr="00984851">
              <w:t>композиционално</w:t>
            </w:r>
            <w:r w:rsidRPr="00984851">
              <w:t xml:space="preserve">, новији когнитивистички </w:t>
            </w:r>
            <w:r w:rsidR="00923A23" w:rsidRPr="00984851">
              <w:t xml:space="preserve">модели </w:t>
            </w:r>
            <w:r w:rsidRPr="00984851">
              <w:t xml:space="preserve">препознају контекст као важну компоненту која директно утиче на </w:t>
            </w:r>
            <w:r w:rsidR="000276D0" w:rsidRPr="00984851">
              <w:t xml:space="preserve">генерисање семантичких структура, </w:t>
            </w:r>
            <w:r w:rsidRPr="00984851">
              <w:t xml:space="preserve">тако што усмерава и ограничава опсег могућих интерпретација. </w:t>
            </w:r>
            <w:r w:rsidR="00923A23" w:rsidRPr="00984851">
              <w:t xml:space="preserve">У </w:t>
            </w:r>
            <w:r w:rsidR="000276D0" w:rsidRPr="00984851">
              <w:t>једној таквој парадигми</w:t>
            </w:r>
            <w:r w:rsidRPr="00984851">
              <w:t xml:space="preserve">, </w:t>
            </w:r>
            <w:r w:rsidR="00A75794" w:rsidRPr="00984851">
              <w:t xml:space="preserve">важно место </w:t>
            </w:r>
            <w:r w:rsidR="00923A23" w:rsidRPr="00984851">
              <w:t xml:space="preserve">заузео је </w:t>
            </w:r>
            <w:r w:rsidR="000276D0" w:rsidRPr="00984851">
              <w:t xml:space="preserve">амерички </w:t>
            </w:r>
            <w:r w:rsidR="00923A23" w:rsidRPr="00984851">
              <w:t xml:space="preserve">лингвиста </w:t>
            </w:r>
            <w:r w:rsidRPr="00984851">
              <w:t>Чарлс Филмор</w:t>
            </w:r>
            <w:r w:rsidR="00923A23" w:rsidRPr="00984851">
              <w:t>, који</w:t>
            </w:r>
            <w:r w:rsidRPr="00984851">
              <w:t xml:space="preserve"> је увео појам </w:t>
            </w:r>
            <w:r w:rsidRPr="00984851">
              <w:rPr>
                <w:b/>
              </w:rPr>
              <w:t>семантичког оквира</w:t>
            </w:r>
            <w:r w:rsidRPr="00984851">
              <w:t xml:space="preserve"> (</w:t>
            </w:r>
            <w:r w:rsidR="009E55FB">
              <w:t>енгл.</w:t>
            </w:r>
            <w:r w:rsidRPr="00984851">
              <w:rPr>
                <w:i/>
              </w:rPr>
              <w:t>frame</w:t>
            </w:r>
            <w:r w:rsidRPr="00984851">
              <w:t xml:space="preserve">). </w:t>
            </w:r>
            <w:r w:rsidR="000276D0" w:rsidRPr="00984851">
              <w:t>Овај аутор дефинише</w:t>
            </w:r>
            <w:r w:rsidR="00716DAA">
              <w:t xml:space="preserve"> </w:t>
            </w:r>
            <w:r w:rsidRPr="00984851">
              <w:rPr>
                <w:i/>
              </w:rPr>
              <w:t>оквир</w:t>
            </w:r>
            <w:r w:rsidRPr="00984851">
              <w:t xml:space="preserve"> као „било који </w:t>
            </w:r>
            <w:r w:rsidRPr="00984851">
              <w:lastRenderedPageBreak/>
              <w:t>скуп појмова који су тако повезани да је за разумевање било ког појединачног елемента неопходно разумевање структуре, при чему појединачни језички елементи могу да активирају читаве оквире“ (Fillmore 1982: 111). У том смислу,</w:t>
            </w:r>
            <w:r w:rsidR="00716DAA">
              <w:t xml:space="preserve"> </w:t>
            </w:r>
            <w:r w:rsidRPr="00984851">
              <w:t xml:space="preserve">семантички оквир </w:t>
            </w:r>
            <w:r w:rsidR="005B5125" w:rsidRPr="00984851">
              <w:t xml:space="preserve">постављен је </w:t>
            </w:r>
            <w:r w:rsidRPr="00984851">
              <w:t xml:space="preserve">као динамичан и флуидан конструкт који се везује за </w:t>
            </w:r>
            <w:r w:rsidR="002951C6" w:rsidRPr="00984851">
              <w:t>тзв. „</w:t>
            </w:r>
            <w:r w:rsidRPr="00984851">
              <w:t>утицаје прототипичности</w:t>
            </w:r>
            <w:r w:rsidR="002951C6" w:rsidRPr="00984851">
              <w:t xml:space="preserve">“, </w:t>
            </w:r>
            <w:r w:rsidRPr="00984851">
              <w:t xml:space="preserve"> који су у когнитивној лингвистици градирани на пробабилистичком континууму (Fillmore 1982; 1985). </w:t>
            </w:r>
          </w:p>
          <w:p w:rsidR="00BD526F" w:rsidRPr="00984851" w:rsidRDefault="000C407C" w:rsidP="00BD526F">
            <w:pPr>
              <w:ind w:firstLine="706"/>
            </w:pPr>
            <w:r w:rsidRPr="00984851">
              <w:rPr>
                <w:b/>
              </w:rPr>
              <w:t xml:space="preserve">Прототип </w:t>
            </w:r>
            <w:r w:rsidRPr="00984851">
              <w:t>је други централни конструкт у предложеној дисертацији.</w:t>
            </w:r>
            <w:r w:rsidR="00716DAA">
              <w:t xml:space="preserve"> </w:t>
            </w:r>
            <w:r w:rsidRPr="00984851">
              <w:t xml:space="preserve">Први пут се </w:t>
            </w:r>
            <w:r w:rsidR="00BD526F" w:rsidRPr="00984851">
              <w:t>јавља још код Витгенштајна</w:t>
            </w:r>
            <w:r w:rsidR="002951C6" w:rsidRPr="00984851">
              <w:t xml:space="preserve"> (1953)</w:t>
            </w:r>
            <w:r w:rsidR="00BD526F" w:rsidRPr="00984851">
              <w:t xml:space="preserve">, </w:t>
            </w:r>
            <w:r w:rsidRPr="00984851">
              <w:t xml:space="preserve">а </w:t>
            </w:r>
            <w:r w:rsidR="00BD526F" w:rsidRPr="00984851">
              <w:t xml:space="preserve">детаљније </w:t>
            </w:r>
            <w:r w:rsidR="00AB4A40" w:rsidRPr="00984851">
              <w:t xml:space="preserve">је </w:t>
            </w:r>
            <w:r w:rsidRPr="00984851">
              <w:t>разрађен</w:t>
            </w:r>
            <w:r w:rsidR="00BD526F" w:rsidRPr="00984851">
              <w:t xml:space="preserve"> у експерименталном контексту пре свега у радовима Еленор Рош (нпр. Rosch 1973</w:t>
            </w:r>
            <w:r w:rsidR="005B5125" w:rsidRPr="00984851">
              <w:t>).</w:t>
            </w:r>
            <w:r w:rsidR="00716DAA">
              <w:t xml:space="preserve"> </w:t>
            </w:r>
            <w:r w:rsidR="005B5125" w:rsidRPr="00984851">
              <w:t xml:space="preserve">Њена основна теза је да </w:t>
            </w:r>
            <w:r w:rsidR="00BD526F" w:rsidRPr="00984851">
              <w:t>границе категорије нису строго дефинисане, већ да су нејасне (</w:t>
            </w:r>
            <w:r w:rsidR="009E55FB">
              <w:t>енгл.</w:t>
            </w:r>
            <w:r w:rsidR="00BD526F" w:rsidRPr="00984851">
              <w:rPr>
                <w:i/>
              </w:rPr>
              <w:t>fuzzy</w:t>
            </w:r>
            <w:r w:rsidR="00BD526F" w:rsidRPr="00984851">
              <w:t xml:space="preserve">). Тако можемо идентификовати елементе који су високо прототипични и ближи центру категорије, као и елементе који се налазе на периферији категорије. Како Филмор наглашава (1975: 123) „у неким случајевима, део искуства организован семантичким оквиром представља прототип“. </w:t>
            </w:r>
          </w:p>
          <w:p w:rsidR="0049170E" w:rsidRPr="00984851" w:rsidRDefault="00BD526F" w:rsidP="00BD526F">
            <w:pPr>
              <w:ind w:firstLine="706"/>
            </w:pPr>
            <w:r w:rsidRPr="00984851">
              <w:t xml:space="preserve">Поред појма прототипичности, Филмор у свом раду такође наглашава значај </w:t>
            </w:r>
            <w:r w:rsidRPr="00984851">
              <w:rPr>
                <w:b/>
              </w:rPr>
              <w:t>контекста</w:t>
            </w:r>
            <w:r w:rsidR="000C407C" w:rsidRPr="00984851">
              <w:rPr>
                <w:b/>
              </w:rPr>
              <w:t xml:space="preserve">, </w:t>
            </w:r>
            <w:r w:rsidR="000C407C" w:rsidRPr="00984851">
              <w:t>трећег централног појма у предложеној дисертацији</w:t>
            </w:r>
            <w:r w:rsidR="0049170E" w:rsidRPr="00984851">
              <w:t>, једног од кључних, а опет најтеже објашњивих феномена у целокупној лингвистичкој семантици (</w:t>
            </w:r>
            <w:r w:rsidR="00940206" w:rsidRPr="00984851">
              <w:t xml:space="preserve">а </w:t>
            </w:r>
            <w:r w:rsidR="0049170E" w:rsidRPr="00984851">
              <w:t xml:space="preserve">којим се, са различитим степеном успешности, у последњих педесет година </w:t>
            </w:r>
            <w:r w:rsidR="007D5107" w:rsidRPr="00984851">
              <w:t xml:space="preserve">баве </w:t>
            </w:r>
            <w:r w:rsidR="0049170E" w:rsidRPr="00984851">
              <w:t>тако значајни аутори као што су Ферт или ван Дајк (нпр. Firth 1957,  vanDijk2008)</w:t>
            </w:r>
            <w:r w:rsidR="00940206" w:rsidRPr="00984851">
              <w:t>)</w:t>
            </w:r>
            <w:r w:rsidR="0049170E" w:rsidRPr="00984851">
              <w:t xml:space="preserve">. </w:t>
            </w:r>
            <w:r w:rsidRPr="00984851">
              <w:t xml:space="preserve">Наиме, </w:t>
            </w:r>
            <w:r w:rsidR="000C407C" w:rsidRPr="00984851">
              <w:t xml:space="preserve">у својеврсном отклону од формалних семантичких школа које су доминирале до почетка седамдесетих, </w:t>
            </w:r>
            <w:r w:rsidRPr="00984851">
              <w:t>поред контекста исказа и искуственог контекста</w:t>
            </w:r>
            <w:r w:rsidR="002C2FE5" w:rsidRPr="00984851">
              <w:t xml:space="preserve">, </w:t>
            </w:r>
            <w:r w:rsidR="000C407C" w:rsidRPr="00984851">
              <w:t xml:space="preserve">Филмор </w:t>
            </w:r>
            <w:r w:rsidRPr="00984851">
              <w:t xml:space="preserve">препознаје и значај </w:t>
            </w:r>
            <w:r w:rsidRPr="00984851">
              <w:rPr>
                <w:i/>
              </w:rPr>
              <w:t>прагматског знања говорника</w:t>
            </w:r>
            <w:r w:rsidRPr="00984851">
              <w:t xml:space="preserve"> и у том смислу наглашава да се приликом конструкције значења учесници у комуникацији нужно ослањају </w:t>
            </w:r>
            <w:r w:rsidR="00147033" w:rsidRPr="00984851">
              <w:t xml:space="preserve">не само на </w:t>
            </w:r>
            <w:r w:rsidRPr="00984851">
              <w:t xml:space="preserve">тренутни ситуациони контекст, </w:t>
            </w:r>
            <w:r w:rsidR="00147033" w:rsidRPr="00984851">
              <w:t xml:space="preserve">већ </w:t>
            </w:r>
            <w:r w:rsidRPr="00984851">
              <w:t xml:space="preserve">и на претходна контекстуализована искуства у сличним ситуацијама (Fillmore 1976: 23–24). Такође, </w:t>
            </w:r>
            <w:r w:rsidR="00F8751B" w:rsidRPr="00984851">
              <w:t xml:space="preserve">овај </w:t>
            </w:r>
            <w:r w:rsidRPr="00984851">
              <w:t xml:space="preserve">аутор поред појма контекстуализације уводи и еквивалентни појам </w:t>
            </w:r>
            <w:r w:rsidRPr="00984851">
              <w:rPr>
                <w:i/>
              </w:rPr>
              <w:t>уоквиравања</w:t>
            </w:r>
            <w:r w:rsidRPr="00984851">
              <w:t xml:space="preserve"> (</w:t>
            </w:r>
            <w:r w:rsidR="009E55FB">
              <w:t>енгл.</w:t>
            </w:r>
            <w:r w:rsidRPr="00984851">
              <w:rPr>
                <w:i/>
              </w:rPr>
              <w:t>framing</w:t>
            </w:r>
            <w:r w:rsidR="00BF5228" w:rsidRPr="00984851">
              <w:rPr>
                <w:i/>
              </w:rPr>
              <w:t xml:space="preserve">, </w:t>
            </w:r>
            <w:r w:rsidR="00BF5228" w:rsidRPr="00984851">
              <w:t>Fillmore 1976: 20</w:t>
            </w:r>
            <w:r w:rsidRPr="00984851">
              <w:t>) чиме успоставља директну везу између семантичког оквира и контекста</w:t>
            </w:r>
            <w:r w:rsidR="0049170E" w:rsidRPr="00984851">
              <w:t>.</w:t>
            </w:r>
          </w:p>
          <w:p w:rsidR="00BD526F" w:rsidRPr="00984851" w:rsidRDefault="00EA259E" w:rsidP="00BD526F">
            <w:pPr>
              <w:ind w:firstLine="706"/>
            </w:pPr>
            <w:r w:rsidRPr="00984851">
              <w:t xml:space="preserve">Коначно, четврти централни ментални механизам предложен у кандидатовом пројекту јесте и </w:t>
            </w:r>
            <w:r w:rsidRPr="00984851">
              <w:rPr>
                <w:b/>
              </w:rPr>
              <w:t>појмовна метафора</w:t>
            </w:r>
            <w:r w:rsidRPr="00984851">
              <w:t xml:space="preserve">, којом се описује </w:t>
            </w:r>
            <w:r w:rsidR="00BD526F" w:rsidRPr="00984851">
              <w:t>разумев</w:t>
            </w:r>
            <w:r w:rsidRPr="00984851">
              <w:t>ање</w:t>
            </w:r>
            <w:r w:rsidR="00BD526F" w:rsidRPr="00984851">
              <w:t xml:space="preserve"> је</w:t>
            </w:r>
            <w:r w:rsidRPr="00984851">
              <w:t>дног</w:t>
            </w:r>
            <w:r w:rsidR="0049170E" w:rsidRPr="00984851">
              <w:t xml:space="preserve"> појма у функцији </w:t>
            </w:r>
            <w:r w:rsidRPr="00984851">
              <w:t xml:space="preserve">другог, што је процес којим долази до </w:t>
            </w:r>
            <w:r w:rsidRPr="00984851">
              <w:rPr>
                <w:i/>
              </w:rPr>
              <w:t xml:space="preserve">метафоричког уоквиравања </w:t>
            </w:r>
            <w:r w:rsidR="00BD526F" w:rsidRPr="00984851">
              <w:t xml:space="preserve">које пружа посебну перспективу у процесу изградње значења. </w:t>
            </w:r>
            <w:r w:rsidRPr="00984851">
              <w:t xml:space="preserve">Још од раних радова </w:t>
            </w:r>
            <w:r w:rsidR="00BD526F" w:rsidRPr="00984851">
              <w:t xml:space="preserve">Џорџа Лејкофа и Марка Џонсона (1980), </w:t>
            </w:r>
            <w:r w:rsidRPr="00984851">
              <w:t>а фактички и много раније, од Аристотела до Макса Блека (1962), метафора привлачи велику пажњу истраживача. У последње време она интересује и когнитивне психологе, који је изучавају кроз моделе аналогије, категоризације или појмовних пресликавања (</w:t>
            </w:r>
            <w:r w:rsidR="00BD526F" w:rsidRPr="00984851">
              <w:t xml:space="preserve">Holyoak and Stamenković 2018). </w:t>
            </w:r>
          </w:p>
          <w:p w:rsidR="00BD526F" w:rsidRPr="00984851" w:rsidRDefault="00BD526F" w:rsidP="00BD526F">
            <w:pPr>
              <w:ind w:firstLine="706"/>
            </w:pPr>
            <w:r w:rsidRPr="00984851">
              <w:t>Имајући у виду да су претходни приступи проучавању изградње значења посредством семантичких оквира били превасходно интерпретативног карактера</w:t>
            </w:r>
            <w:r w:rsidR="004B13AE" w:rsidRPr="00984851">
              <w:t xml:space="preserve"> (у виду анализе </w:t>
            </w:r>
            <w:r w:rsidR="00716DAA">
              <w:t xml:space="preserve">било </w:t>
            </w:r>
            <w:r w:rsidR="004B13AE" w:rsidRPr="00984851">
              <w:rPr>
                <w:i/>
              </w:rPr>
              <w:t>појединачних примера</w:t>
            </w:r>
            <w:r w:rsidR="004B13AE" w:rsidRPr="00984851">
              <w:t xml:space="preserve"> </w:t>
            </w:r>
            <w:r w:rsidR="00716DAA">
              <w:t xml:space="preserve">било </w:t>
            </w:r>
            <w:r w:rsidR="004B13AE" w:rsidRPr="00984851">
              <w:t xml:space="preserve">већих </w:t>
            </w:r>
            <w:r w:rsidR="004B13AE" w:rsidRPr="00984851">
              <w:rPr>
                <w:i/>
              </w:rPr>
              <w:t>писаних корпуса</w:t>
            </w:r>
            <w:r w:rsidR="004B13AE" w:rsidRPr="00984851">
              <w:t>)</w:t>
            </w:r>
            <w:r w:rsidR="009E55FB">
              <w:t>, у циљу повећања екс</w:t>
            </w:r>
            <w:r w:rsidRPr="00984851">
              <w:t xml:space="preserve">планаторне валидности целокупног теоретског модела </w:t>
            </w:r>
            <w:r w:rsidR="0049170E" w:rsidRPr="00984851">
              <w:t xml:space="preserve">предложена </w:t>
            </w:r>
            <w:r w:rsidRPr="00984851">
              <w:t xml:space="preserve">дисертација ће усвојити </w:t>
            </w:r>
            <w:r w:rsidRPr="00984851">
              <w:rPr>
                <w:i/>
              </w:rPr>
              <w:t>емпиријски</w:t>
            </w:r>
            <w:r w:rsidR="007A59DB">
              <w:rPr>
                <w:i/>
              </w:rPr>
              <w:t xml:space="preserve"> </w:t>
            </w:r>
            <w:r w:rsidR="004B13AE" w:rsidRPr="00984851">
              <w:t xml:space="preserve">/ </w:t>
            </w:r>
            <w:r w:rsidR="004B13AE" w:rsidRPr="00984851">
              <w:rPr>
                <w:i/>
              </w:rPr>
              <w:t xml:space="preserve">експериментални </w:t>
            </w:r>
            <w:r w:rsidRPr="00984851">
              <w:rPr>
                <w:i/>
              </w:rPr>
              <w:t>приступ</w:t>
            </w:r>
            <w:r w:rsidR="004B13AE" w:rsidRPr="00984851">
              <w:rPr>
                <w:i/>
              </w:rPr>
              <w:t>.</w:t>
            </w:r>
            <w:r w:rsidR="007A59DB">
              <w:rPr>
                <w:i/>
              </w:rPr>
              <w:t xml:space="preserve"> </w:t>
            </w:r>
            <w:r w:rsidR="004B13AE" w:rsidRPr="00984851">
              <w:t>Циљ ће бити да се провери и потврди психолошка</w:t>
            </w:r>
            <w:r w:rsidRPr="00984851">
              <w:t xml:space="preserve"> реалност семантичког оквира као теоријског конструкта, као и да </w:t>
            </w:r>
            <w:r w:rsidR="004B13AE" w:rsidRPr="00984851">
              <w:t xml:space="preserve">се </w:t>
            </w:r>
            <w:r w:rsidRPr="00984851">
              <w:t>испита утицај уоквиравања (контекстуализације) реализованог посредством примовања.</w:t>
            </w:r>
          </w:p>
          <w:p w:rsidR="00BD526F" w:rsidRPr="00984851" w:rsidRDefault="004B13AE" w:rsidP="00BD526F">
            <w:pPr>
              <w:ind w:firstLine="706"/>
            </w:pPr>
            <w:r w:rsidRPr="00984851">
              <w:t xml:space="preserve">Предложени </w:t>
            </w:r>
            <w:r w:rsidRPr="00984851">
              <w:rPr>
                <w:i/>
              </w:rPr>
              <w:t xml:space="preserve">први део </w:t>
            </w:r>
            <w:r w:rsidRPr="00984851">
              <w:t>истраживања ће</w:t>
            </w:r>
            <w:r w:rsidR="00BD526F" w:rsidRPr="00984851">
              <w:t xml:space="preserve"> најпре анализирати специјализовани корпус састављен из чланака објављених у америчком дневном листу Њујорк Тајмс, а који описују три дебате између председничких кандидата, Барака Обаме и Мита Ромнија, током 2012. године. Користећи методологију </w:t>
            </w:r>
            <w:r w:rsidR="009E55FB" w:rsidRPr="009E55FB">
              <w:t xml:space="preserve">групе </w:t>
            </w:r>
            <w:r w:rsidR="00BD526F" w:rsidRPr="00984851">
              <w:t>Праглејаз (Pragglejaz 2007) и</w:t>
            </w:r>
            <w:r w:rsidR="008D19F3">
              <w:t xml:space="preserve"> </w:t>
            </w:r>
            <w:r w:rsidR="009E55FB">
              <w:t>протокол</w:t>
            </w:r>
            <w:r w:rsidR="00BD526F" w:rsidRPr="00984851">
              <w:t xml:space="preserve"> MIPVU (Steenetal. 2010), </w:t>
            </w:r>
            <w:r w:rsidR="00ED2E02" w:rsidRPr="00984851">
              <w:t xml:space="preserve">кандидат ће </w:t>
            </w:r>
            <w:r w:rsidR="00BD526F" w:rsidRPr="00984851">
              <w:t>у корпусу најпре идентификова</w:t>
            </w:r>
            <w:r w:rsidR="00837DD8" w:rsidRPr="00984851">
              <w:t xml:space="preserve">ти </w:t>
            </w:r>
            <w:r w:rsidR="008D19F3">
              <w:t>индивидуалне метафоричн</w:t>
            </w:r>
            <w:r w:rsidR="00ED2E02" w:rsidRPr="00984851">
              <w:t>е изразе</w:t>
            </w:r>
            <w:r w:rsidR="00BD526F" w:rsidRPr="00984851">
              <w:t xml:space="preserve">. Материјал </w:t>
            </w:r>
            <w:r w:rsidR="00837DD8" w:rsidRPr="00984851">
              <w:t>ће се затим обрадити</w:t>
            </w:r>
            <w:r w:rsidR="00BD526F" w:rsidRPr="00984851">
              <w:t xml:space="preserve"> у софтверском пакету WordSmithTools 6.0 (Scott2014)који </w:t>
            </w:r>
            <w:r w:rsidR="00837DD8" w:rsidRPr="00984851">
              <w:t>ће омогућити</w:t>
            </w:r>
            <w:r w:rsidR="00BD526F" w:rsidRPr="00984851">
              <w:t xml:space="preserve"> квантитативни преглед циљних елемената у индивидуалним чланцима и читавом корпусу. Такође, </w:t>
            </w:r>
            <w:r w:rsidR="00837DD8" w:rsidRPr="00984851">
              <w:t xml:space="preserve">биће идентификовани </w:t>
            </w:r>
            <w:r w:rsidR="00BD526F" w:rsidRPr="00984851">
              <w:t xml:space="preserve">и </w:t>
            </w:r>
            <w:r w:rsidR="00BD526F" w:rsidRPr="00984851">
              <w:rPr>
                <w:i/>
              </w:rPr>
              <w:t>гроздови метафора</w:t>
            </w:r>
            <w:r w:rsidR="00BD526F" w:rsidRPr="00984851">
              <w:t xml:space="preserve"> (</w:t>
            </w:r>
            <w:r w:rsidR="009E55FB">
              <w:t>енгл.</w:t>
            </w:r>
            <w:r w:rsidR="008279F0">
              <w:t xml:space="preserve"> </w:t>
            </w:r>
            <w:r w:rsidR="00837DD8" w:rsidRPr="00984851">
              <w:rPr>
                <w:i/>
              </w:rPr>
              <w:t xml:space="preserve">metaphor </w:t>
            </w:r>
            <w:r w:rsidR="00BD526F" w:rsidRPr="00984851">
              <w:rPr>
                <w:i/>
              </w:rPr>
              <w:t>clusters</w:t>
            </w:r>
            <w:r w:rsidR="00BD526F" w:rsidRPr="00984851">
              <w:t>)</w:t>
            </w:r>
            <w:r w:rsidR="008279F0">
              <w:t xml:space="preserve"> </w:t>
            </w:r>
            <w:r w:rsidR="00BD526F" w:rsidRPr="00984851">
              <w:t xml:space="preserve">који представљају </w:t>
            </w:r>
            <w:r w:rsidR="00837DD8" w:rsidRPr="00984851">
              <w:t xml:space="preserve">групе </w:t>
            </w:r>
            <w:r w:rsidR="008279F0">
              <w:t>метафоричн</w:t>
            </w:r>
            <w:r w:rsidR="00BD526F" w:rsidRPr="00984851">
              <w:t>их израза који су тематски повезани у дискурсу (Cameron</w:t>
            </w:r>
            <w:r w:rsidR="005A4D3B">
              <w:t xml:space="preserve"> </w:t>
            </w:r>
            <w:r w:rsidR="00BD526F" w:rsidRPr="00984851">
              <w:t>and</w:t>
            </w:r>
            <w:r w:rsidR="005A4D3B">
              <w:t xml:space="preserve"> </w:t>
            </w:r>
            <w:r w:rsidR="00BD526F" w:rsidRPr="00984851">
              <w:t xml:space="preserve">Stelma 2004). </w:t>
            </w:r>
          </w:p>
          <w:p w:rsidR="00BD526F" w:rsidRPr="00C37098" w:rsidRDefault="00BD526F" w:rsidP="00BD526F">
            <w:pPr>
              <w:ind w:firstLine="706"/>
            </w:pPr>
            <w:r w:rsidRPr="00984851">
              <w:t>На основу квантитативне анализе корпуса биће припремљене групе стимулуса које ће се састојати из реченица са најфреквентнијим индивидуалним метафоричким изразима и гроздовима. Пошто експерименталне процедуре из другог дела истраживања подразумевају психолингвистичке експерименте са мерењем времена реакције који се спроводе на матерњем језику испитаника (нпр. Костић 2006), све потенцијалне мете (</w:t>
            </w:r>
            <w:r w:rsidR="009E55FB">
              <w:t>енгл.</w:t>
            </w:r>
            <w:r w:rsidR="00EA0231">
              <w:t xml:space="preserve"> </w:t>
            </w:r>
            <w:r w:rsidRPr="00984851">
              <w:rPr>
                <w:i/>
              </w:rPr>
              <w:t>targets</w:t>
            </w:r>
            <w:r w:rsidRPr="00984851">
              <w:t>) ће наjпре бити преведене на српски језик. Тако припремљени материјали ће затим бити нормирани, где ће у виду упитника бити представљени испитаницима који ће имати задатак да их оцене на Ликертовим скалама према релевантним димензијама преузетим из претходних истраживања (Katz</w:t>
            </w:r>
            <w:r w:rsidR="00EA0231">
              <w:t xml:space="preserve"> </w:t>
            </w:r>
            <w:r w:rsidRPr="00984851">
              <w:t>etal. 1988).</w:t>
            </w:r>
          </w:p>
          <w:p w:rsidR="00BD526F" w:rsidRPr="00984851" w:rsidRDefault="00BD526F" w:rsidP="00BD526F">
            <w:pPr>
              <w:ind w:firstLine="706"/>
            </w:pPr>
            <w:r w:rsidRPr="00984851">
              <w:t xml:space="preserve">У другом делу истраживања биће спроведени психолингвистички експерименти где су најважније независне варијабле које ће бити мерене време реакције и оцена испитаника (бинарна одлука </w:t>
            </w:r>
            <w:r w:rsidRPr="00984851">
              <w:rPr>
                <w:i/>
              </w:rPr>
              <w:t>да/не</w:t>
            </w:r>
            <w:r w:rsidRPr="00984851">
              <w:t xml:space="preserve"> у задацима категоризације и задацима оцене степена прилагођености контексту).</w:t>
            </w:r>
            <w:r w:rsidR="00C444F1">
              <w:t xml:space="preserve"> </w:t>
            </w:r>
            <w:r w:rsidRPr="00984851">
              <w:t xml:space="preserve">Прва два експеримента ће имати за циљ да утврде да ли постоји разлика у степену активације елемената изворног и циљног оквира у метафоричким пресликавањима, што би такође требало да пружи доказ о психолошкој реалности семантичких оквира. У друга два експеримента испитаници ће најпре бити примовани семантичким материјалом, како би се „наметнула“ </w:t>
            </w:r>
            <w:r w:rsidRPr="00984851">
              <w:lastRenderedPageBreak/>
              <w:t xml:space="preserve">одређена перспектива кроз конкретно уоквиравање, након чега ће имати задатак да донесу одлуку да ли је циљна реченица која следи добро прилагођена претходно уведеном контексту. </w:t>
            </w:r>
          </w:p>
          <w:p w:rsidR="00F8584D" w:rsidRPr="00C37098" w:rsidRDefault="00F8584D" w:rsidP="00F61817"/>
        </w:tc>
      </w:tr>
      <w:tr w:rsidR="00F8584D" w:rsidRPr="00984851" w:rsidTr="00C55950">
        <w:trPr>
          <w:trHeight w:val="227"/>
          <w:jc w:val="center"/>
        </w:trPr>
        <w:tc>
          <w:tcPr>
            <w:tcW w:w="366" w:type="dxa"/>
            <w:shd w:val="clear" w:color="auto" w:fill="F3F3F3"/>
            <w:vAlign w:val="center"/>
          </w:tcPr>
          <w:p w:rsidR="00F8584D" w:rsidRPr="00984851" w:rsidRDefault="00F8584D" w:rsidP="00C55950">
            <w:pPr>
              <w:jc w:val="center"/>
              <w:rPr>
                <w:rFonts w:eastAsia="TimesNewRomanPS-BoldMT"/>
              </w:rPr>
            </w:pPr>
            <w:r w:rsidRPr="00984851">
              <w:rPr>
                <w:rFonts w:eastAsia="TimesNewRomanPS-BoldMT"/>
              </w:rPr>
              <w:lastRenderedPageBreak/>
              <w:t>2.</w:t>
            </w:r>
          </w:p>
        </w:tc>
        <w:tc>
          <w:tcPr>
            <w:tcW w:w="10420" w:type="dxa"/>
            <w:gridSpan w:val="9"/>
            <w:shd w:val="clear" w:color="auto" w:fill="F3F3F3"/>
            <w:vAlign w:val="center"/>
          </w:tcPr>
          <w:p w:rsidR="00F8584D" w:rsidRPr="00984851" w:rsidRDefault="00F8584D" w:rsidP="00C55950">
            <w:r w:rsidRPr="00984851">
              <w:t xml:space="preserve">Усклађеност проблематике са коришћеном литературом </w:t>
            </w:r>
            <w:r w:rsidRPr="00984851">
              <w:rPr>
                <w:i/>
                <w:color w:val="808080"/>
                <w:sz w:val="18"/>
                <w:szCs w:val="18"/>
              </w:rPr>
              <w:t>(до 200 речи)</w:t>
            </w:r>
          </w:p>
        </w:tc>
      </w:tr>
      <w:tr w:rsidR="00F8584D" w:rsidRPr="00984851" w:rsidTr="00C55950">
        <w:trPr>
          <w:trHeight w:val="567"/>
          <w:jc w:val="center"/>
        </w:trPr>
        <w:tc>
          <w:tcPr>
            <w:tcW w:w="10786" w:type="dxa"/>
            <w:gridSpan w:val="10"/>
          </w:tcPr>
          <w:p w:rsidR="00027F0E" w:rsidRPr="00984851" w:rsidRDefault="00027F0E" w:rsidP="008E6A76"/>
          <w:p w:rsidR="00F8584D" w:rsidRPr="00984851" w:rsidRDefault="000B74B0" w:rsidP="008E6A76">
            <w:r w:rsidRPr="00984851">
              <w:t xml:space="preserve">Предложена проблематика истраживања у потпуности је усклађена са литературом </w:t>
            </w:r>
            <w:r w:rsidR="008E6A76" w:rsidRPr="00984851">
              <w:t xml:space="preserve">коју кандидат наводи у пријави </w:t>
            </w:r>
            <w:r w:rsidRPr="00984851">
              <w:t>и</w:t>
            </w:r>
            <w:r w:rsidR="008E6A76" w:rsidRPr="00984851">
              <w:t>, нешто шире гледано, са</w:t>
            </w:r>
            <w:r w:rsidRPr="00984851">
              <w:t xml:space="preserve"> доминантним приступима проблему контекста у когнитивној лингвистици. </w:t>
            </w:r>
            <w:r w:rsidR="00F22717" w:rsidRPr="00984851">
              <w:t>Овако конципирана дисертација, са једне стране, тежи да пружи дубок синтетички увид у проблем контекста у семантичким истраживањима уопште, за шта је неопходно подробно изучити и нешто старију, „класичну“ лингвистичку литературу</w:t>
            </w:r>
            <w:r w:rsidR="00693B9E" w:rsidRPr="00984851">
              <w:t xml:space="preserve"> коју кандидат предлаже</w:t>
            </w:r>
            <w:r w:rsidR="00B054E5" w:rsidRPr="00984851">
              <w:t>:</w:t>
            </w:r>
            <w:r w:rsidR="00F22717" w:rsidRPr="00984851">
              <w:t xml:space="preserve"> из доба бихевиоризма и структурализма (нпр. Џон Руперт Ферт), ране фазе генеративне лингвистичке теорије (</w:t>
            </w:r>
            <w:r w:rsidR="00281357">
              <w:t>нпр. Џералд</w:t>
            </w:r>
            <w:r w:rsidR="00F22717" w:rsidRPr="00984851">
              <w:t xml:space="preserve"> Кац и </w:t>
            </w:r>
            <w:r w:rsidR="00281357">
              <w:t xml:space="preserve">Џери </w:t>
            </w:r>
            <w:r w:rsidR="00F22717" w:rsidRPr="00984851">
              <w:t>Фодор)</w:t>
            </w:r>
            <w:r w:rsidR="00B543CB" w:rsidRPr="00984851">
              <w:t>, класичне теорије метафоре (Макс Блек</w:t>
            </w:r>
            <w:r w:rsidR="00281357">
              <w:t xml:space="preserve"> и </w:t>
            </w:r>
            <w:r w:rsidR="0088388E">
              <w:t>Велер Емблер</w:t>
            </w:r>
            <w:r w:rsidR="00B543CB" w:rsidRPr="00984851">
              <w:t>)</w:t>
            </w:r>
            <w:r w:rsidR="00F22717" w:rsidRPr="00984851">
              <w:t xml:space="preserve"> те </w:t>
            </w:r>
            <w:r w:rsidR="00852BB9" w:rsidRPr="00984851">
              <w:t xml:space="preserve">почетног периода </w:t>
            </w:r>
            <w:r w:rsidR="00F22717" w:rsidRPr="00984851">
              <w:t xml:space="preserve">когнитивне лингвистике и теорије прототипова (чланци </w:t>
            </w:r>
            <w:r w:rsidR="00693B9E" w:rsidRPr="00984851">
              <w:t xml:space="preserve">из седамдесетих година </w:t>
            </w:r>
            <w:r w:rsidR="00281357">
              <w:t xml:space="preserve">Џорџа </w:t>
            </w:r>
            <w:r w:rsidR="00F22717" w:rsidRPr="00984851">
              <w:t>Лејкофа,</w:t>
            </w:r>
            <w:r w:rsidR="005929F4">
              <w:t xml:space="preserve"> </w:t>
            </w:r>
            <w:r w:rsidR="00F22717" w:rsidRPr="00984851">
              <w:t xml:space="preserve">Еленор Рош или </w:t>
            </w:r>
            <w:r w:rsidR="00693B9E" w:rsidRPr="00984851">
              <w:t xml:space="preserve">самог Чарлса </w:t>
            </w:r>
            <w:r w:rsidR="00F22717" w:rsidRPr="00984851">
              <w:t>Филмора</w:t>
            </w:r>
            <w:r w:rsidR="00693B9E" w:rsidRPr="00984851">
              <w:t>, централног истраживача у кандидатовом предлогу</w:t>
            </w:r>
            <w:r w:rsidR="00F22717" w:rsidRPr="00984851">
              <w:t xml:space="preserve">). Са друге стране, </w:t>
            </w:r>
            <w:r w:rsidR="00B543CB" w:rsidRPr="00984851">
              <w:t xml:space="preserve">новија предложена литература ће омогућити да се у дисертацији направи двострука спона са овим, данас класичним, радовима: теоријска, којом ће се приказати увиди савремених аутора везани за проблеме контекста у когнитивној </w:t>
            </w:r>
            <w:r w:rsidR="00A36DB8" w:rsidRPr="00984851">
              <w:t xml:space="preserve">лингвистици (Крофт и Круз 2004), когнитивној </w:t>
            </w:r>
            <w:r w:rsidR="00B543CB" w:rsidRPr="00984851">
              <w:t>психологији (Костић 2006),</w:t>
            </w:r>
            <w:r w:rsidR="00361E6E" w:rsidRPr="00984851">
              <w:t xml:space="preserve"> анализи дискурса (ван Дајк 2008)</w:t>
            </w:r>
            <w:r w:rsidR="00B543CB" w:rsidRPr="00984851">
              <w:t xml:space="preserve"> или теорији метафоре (Холиоук и Стаменковић 2018)</w:t>
            </w:r>
            <w:r w:rsidR="001B2DBE" w:rsidRPr="00984851">
              <w:t xml:space="preserve">; те експериментална, </w:t>
            </w:r>
            <w:r w:rsidR="00EA7EA1" w:rsidRPr="00984851">
              <w:t>којом ће кроз оригинални психолингвистички дизајн аутор покушати да постави везу између познате технике „примовања“ испитаника одређеним језичким материјалом и прилагођености циљних реченица контексту (</w:t>
            </w:r>
            <w:r w:rsidR="00ED53FE" w:rsidRPr="005929F4">
              <w:t>на основу</w:t>
            </w:r>
            <w:r w:rsidR="00FF4497" w:rsidRPr="005929F4">
              <w:t xml:space="preserve"> радова</w:t>
            </w:r>
            <w:r w:rsidR="00281357" w:rsidRPr="005929F4">
              <w:t xml:space="preserve"> Њуланда и ван Беркума (</w:t>
            </w:r>
            <w:r w:rsidR="00281357" w:rsidRPr="005929F4">
              <w:rPr>
                <w:bCs/>
                <w:iCs/>
              </w:rPr>
              <w:t xml:space="preserve">Nieuwland and Van Berkum 2006); </w:t>
            </w:r>
            <w:r w:rsidR="00FF4497" w:rsidRPr="005929F4">
              <w:rPr>
                <w:bCs/>
                <w:iCs/>
              </w:rPr>
              <w:t>Шиња</w:t>
            </w:r>
            <w:r w:rsidR="00281357" w:rsidRPr="005929F4">
              <w:rPr>
                <w:bCs/>
                <w:iCs/>
              </w:rPr>
              <w:t xml:space="preserve"> и Мајерса (</w:t>
            </w:r>
            <w:r w:rsidR="00281357" w:rsidRPr="005929F4">
              <w:t>Shinjoand Myers1987); Мек Глона (McGlone 2007); и др</w:t>
            </w:r>
            <w:r w:rsidR="005929F4">
              <w:t>угих</w:t>
            </w:r>
            <w:r w:rsidR="00F74DB6" w:rsidRPr="005929F4">
              <w:t>).</w:t>
            </w:r>
          </w:p>
          <w:p w:rsidR="004B15D0" w:rsidRPr="00984851" w:rsidRDefault="004B15D0" w:rsidP="008E6A76"/>
        </w:tc>
      </w:tr>
      <w:tr w:rsidR="00F8584D" w:rsidRPr="00984851" w:rsidTr="00C55950">
        <w:trPr>
          <w:trHeight w:val="227"/>
          <w:jc w:val="center"/>
        </w:trPr>
        <w:tc>
          <w:tcPr>
            <w:tcW w:w="366" w:type="dxa"/>
            <w:shd w:val="clear" w:color="auto" w:fill="F3F3F3"/>
            <w:vAlign w:val="center"/>
          </w:tcPr>
          <w:p w:rsidR="00F8584D" w:rsidRPr="00984851" w:rsidRDefault="00F8584D" w:rsidP="00C55950">
            <w:pPr>
              <w:jc w:val="center"/>
              <w:rPr>
                <w:rFonts w:eastAsia="TimesNewRomanPS-BoldMT"/>
              </w:rPr>
            </w:pPr>
            <w:r w:rsidRPr="00984851">
              <w:rPr>
                <w:rFonts w:eastAsia="TimesNewRomanPS-BoldMT"/>
              </w:rPr>
              <w:t>3.</w:t>
            </w:r>
          </w:p>
        </w:tc>
        <w:tc>
          <w:tcPr>
            <w:tcW w:w="10420" w:type="dxa"/>
            <w:gridSpan w:val="9"/>
            <w:shd w:val="clear" w:color="auto" w:fill="F3F3F3"/>
            <w:vAlign w:val="center"/>
          </w:tcPr>
          <w:p w:rsidR="00F8584D" w:rsidRPr="00984851" w:rsidRDefault="00F8584D" w:rsidP="00C55950">
            <w:r w:rsidRPr="00984851">
              <w:t xml:space="preserve">Циљеви научног истраживања </w:t>
            </w:r>
            <w:r w:rsidRPr="00984851">
              <w:rPr>
                <w:i/>
                <w:color w:val="808080"/>
                <w:sz w:val="18"/>
                <w:szCs w:val="18"/>
              </w:rPr>
              <w:t>(до 500 речи)</w:t>
            </w:r>
          </w:p>
        </w:tc>
      </w:tr>
      <w:tr w:rsidR="00F8584D" w:rsidRPr="00984851" w:rsidTr="00C55950">
        <w:trPr>
          <w:trHeight w:val="567"/>
          <w:jc w:val="center"/>
        </w:trPr>
        <w:tc>
          <w:tcPr>
            <w:tcW w:w="10786" w:type="dxa"/>
            <w:gridSpan w:val="10"/>
          </w:tcPr>
          <w:p w:rsidR="004635C9" w:rsidRPr="00984851" w:rsidRDefault="004635C9" w:rsidP="004B15D0"/>
          <w:p w:rsidR="004B15D0" w:rsidRPr="00984851" w:rsidRDefault="00E56969" w:rsidP="004B15D0">
            <w:r w:rsidRPr="00984851">
              <w:t xml:space="preserve">На основу предлога кандидата, </w:t>
            </w:r>
            <w:r w:rsidR="004C5FF3" w:rsidRPr="00984851">
              <w:t xml:space="preserve">дисертација </w:t>
            </w:r>
            <w:r w:rsidR="004B15D0" w:rsidRPr="00984851">
              <w:t xml:space="preserve">ће имати </w:t>
            </w:r>
            <w:r w:rsidRPr="00984851">
              <w:rPr>
                <w:i/>
              </w:rPr>
              <w:t xml:space="preserve">основни циљ </w:t>
            </w:r>
            <w:r w:rsidRPr="00984851">
              <w:t xml:space="preserve">да испита </w:t>
            </w:r>
            <w:r w:rsidR="00B8764B" w:rsidRPr="00984851">
              <w:t xml:space="preserve">утицај </w:t>
            </w:r>
            <w:r w:rsidRPr="00984851">
              <w:t xml:space="preserve">контекста </w:t>
            </w:r>
            <w:r w:rsidR="00B8764B" w:rsidRPr="00984851">
              <w:t xml:space="preserve">на изградњу / разумевање </w:t>
            </w:r>
            <w:r w:rsidRPr="00984851">
              <w:t>метафора, на теоријском и емпиријском / експ</w:t>
            </w:r>
            <w:r w:rsidR="00C55950" w:rsidRPr="00984851">
              <w:t>ерименталном нивоу</w:t>
            </w:r>
            <w:r w:rsidR="00B8764B" w:rsidRPr="00984851">
              <w:t xml:space="preserve">, при чему је </w:t>
            </w:r>
            <w:r w:rsidR="003C2E5B" w:rsidRPr="00984851">
              <w:t xml:space="preserve">главна </w:t>
            </w:r>
            <w:r w:rsidR="00B8764B" w:rsidRPr="00984851">
              <w:t>хипотеза да ће примовање (не)одговарајућим контекстом изазвати разлике у интерпретацији метафоричних исказа код испитаника, изворних говорника српског језика, на материјалу политичког дискурса. Како би се дошло до овог централног циља, у предлогу се дефинишу следећи конкретнији циљеви рада на дисертацији:</w:t>
            </w:r>
          </w:p>
          <w:p w:rsidR="004B15D0" w:rsidRPr="00984851" w:rsidRDefault="004B15D0" w:rsidP="004B15D0"/>
          <w:p w:rsidR="004B15D0" w:rsidRPr="00984851" w:rsidRDefault="004B15D0" w:rsidP="004B15D0">
            <w:pPr>
              <w:numPr>
                <w:ilvl w:val="0"/>
                <w:numId w:val="1"/>
              </w:numPr>
            </w:pPr>
            <w:r w:rsidRPr="00984851">
              <w:t xml:space="preserve">Да </w:t>
            </w:r>
            <w:r w:rsidR="00B8764B" w:rsidRPr="00984851">
              <w:t xml:space="preserve">се </w:t>
            </w:r>
            <w:r w:rsidRPr="00984851">
              <w:t>утврди који су типови индивидуалних појмовних метафора најфреквентнији у датом корпусу, као и који типови појмовних метафора су најфреквентнији у идентификованим гроздовима (</w:t>
            </w:r>
            <w:r w:rsidR="009E55FB">
              <w:t>енгл.</w:t>
            </w:r>
            <w:r w:rsidR="005733FC">
              <w:t xml:space="preserve"> </w:t>
            </w:r>
            <w:r w:rsidRPr="00984851">
              <w:rPr>
                <w:i/>
              </w:rPr>
              <w:t>clusters</w:t>
            </w:r>
            <w:r w:rsidRPr="00984851">
              <w:t>);</w:t>
            </w:r>
          </w:p>
          <w:p w:rsidR="004B15D0" w:rsidRPr="00984851" w:rsidRDefault="004B15D0" w:rsidP="004B15D0">
            <w:pPr>
              <w:numPr>
                <w:ilvl w:val="0"/>
                <w:numId w:val="1"/>
              </w:numPr>
            </w:pPr>
            <w:r w:rsidRPr="00984851">
              <w:t xml:space="preserve">Да </w:t>
            </w:r>
            <w:r w:rsidR="00B8764B" w:rsidRPr="00984851">
              <w:t xml:space="preserve">се </w:t>
            </w:r>
            <w:r w:rsidRPr="00984851">
              <w:t>утврди да ли постоји разлика у нивоу активације изворног и циљног домена (оквира) код појмовних метафора које одговарају појмовним кључевима (</w:t>
            </w:r>
            <w:r w:rsidR="009E55FB">
              <w:t>енгл.</w:t>
            </w:r>
            <w:r w:rsidR="00084DE9">
              <w:t xml:space="preserve"> </w:t>
            </w:r>
            <w:r w:rsidRPr="00984851">
              <w:rPr>
                <w:i/>
              </w:rPr>
              <w:t>conceptual</w:t>
            </w:r>
            <w:r w:rsidR="00084DE9">
              <w:rPr>
                <w:i/>
              </w:rPr>
              <w:t xml:space="preserve"> </w:t>
            </w:r>
            <w:r w:rsidRPr="00984851">
              <w:rPr>
                <w:i/>
              </w:rPr>
              <w:t>keys</w:t>
            </w:r>
            <w:r w:rsidRPr="00984851">
              <w:t>) ПОЛИТИКА ЈЕ СУКОБ</w:t>
            </w:r>
            <w:r w:rsidR="00084DE9">
              <w:t xml:space="preserve"> </w:t>
            </w:r>
            <w:r w:rsidRPr="00984851">
              <w:t>и  ПОЛИТИКА ЈЕ КРЕТАЊЕ;</w:t>
            </w:r>
          </w:p>
          <w:p w:rsidR="004B15D0" w:rsidRPr="00984851" w:rsidRDefault="004B15D0" w:rsidP="004B15D0">
            <w:pPr>
              <w:numPr>
                <w:ilvl w:val="0"/>
                <w:numId w:val="1"/>
              </w:numPr>
            </w:pPr>
            <w:r w:rsidRPr="00984851">
              <w:t xml:space="preserve">Да </w:t>
            </w:r>
            <w:r w:rsidR="007115D7" w:rsidRPr="00984851">
              <w:t xml:space="preserve">се </w:t>
            </w:r>
            <w:r w:rsidRPr="00984851">
              <w:t xml:space="preserve">утврди како манипулација </w:t>
            </w:r>
            <w:r w:rsidR="0050763E" w:rsidRPr="00984851">
              <w:t xml:space="preserve">контекстом </w:t>
            </w:r>
            <w:r w:rsidRPr="00984851">
              <w:t>(</w:t>
            </w:r>
            <w:r w:rsidR="0050763E" w:rsidRPr="00984851">
              <w:t xml:space="preserve">употреба </w:t>
            </w:r>
            <w:r w:rsidRPr="00984851">
              <w:t>конгруентних и неконгруентних буквалних и метафор</w:t>
            </w:r>
            <w:r w:rsidR="0050763E" w:rsidRPr="00984851">
              <w:t>ичких контекста) који се користи</w:t>
            </w:r>
            <w:r w:rsidRPr="00984851">
              <w:t xml:space="preserve"> за примовање утиче на брзину одлуке испитаника и њихове оцене у вези са прилагођеношћу циљних метафоричких израза датом контексту;</w:t>
            </w:r>
          </w:p>
          <w:p w:rsidR="004B15D0" w:rsidRPr="00984851" w:rsidRDefault="004B15D0" w:rsidP="004B15D0">
            <w:pPr>
              <w:numPr>
                <w:ilvl w:val="0"/>
                <w:numId w:val="1"/>
              </w:numPr>
            </w:pPr>
            <w:r w:rsidRPr="00984851">
              <w:t xml:space="preserve">Да </w:t>
            </w:r>
            <w:r w:rsidR="0096380F" w:rsidRPr="00984851">
              <w:t>се испита психолошка</w:t>
            </w:r>
            <w:r w:rsidRPr="00984851">
              <w:t xml:space="preserve"> реалност семантичког оквира као теоријског конструкта.</w:t>
            </w:r>
          </w:p>
          <w:p w:rsidR="004B15D0" w:rsidRPr="00984851" w:rsidRDefault="004B15D0" w:rsidP="004B15D0">
            <w:pPr>
              <w:numPr>
                <w:ilvl w:val="0"/>
                <w:numId w:val="1"/>
              </w:numPr>
            </w:pPr>
            <w:r w:rsidRPr="00984851">
              <w:t xml:space="preserve">Да </w:t>
            </w:r>
            <w:r w:rsidR="0096380F" w:rsidRPr="00984851">
              <w:t xml:space="preserve">се </w:t>
            </w:r>
            <w:r w:rsidRPr="00984851">
              <w:t>повећа ниво експланаторне валидности теоријског модела</w:t>
            </w:r>
            <w:r w:rsidR="00E56969" w:rsidRPr="00984851">
              <w:t xml:space="preserve"> теорије оквира из когнитивне лингвистике</w:t>
            </w:r>
            <w:r w:rsidRPr="00984851">
              <w:t>.</w:t>
            </w:r>
          </w:p>
          <w:p w:rsidR="004B15D0" w:rsidRPr="00984851" w:rsidRDefault="004B15D0" w:rsidP="004B15D0"/>
          <w:p w:rsidR="004B15D0" w:rsidRPr="00984851" w:rsidRDefault="00EB1BCB" w:rsidP="004B15D0">
            <w:r w:rsidRPr="00984851">
              <w:t xml:space="preserve">             Комисија посебно ист</w:t>
            </w:r>
            <w:r w:rsidR="00894235" w:rsidRPr="00984851">
              <w:t>иче последњи од прок</w:t>
            </w:r>
            <w:r w:rsidRPr="00984851">
              <w:t>л</w:t>
            </w:r>
            <w:r w:rsidR="00894235" w:rsidRPr="00984851">
              <w:t>а</w:t>
            </w:r>
            <w:r w:rsidRPr="00984851">
              <w:t xml:space="preserve">мованих циљева, </w:t>
            </w:r>
            <w:r w:rsidR="004B15D0" w:rsidRPr="00984851">
              <w:t>који се уједно прожима и кроз све претход</w:t>
            </w:r>
            <w:r w:rsidRPr="00984851">
              <w:t xml:space="preserve">но наведене појединачне циљеве: </w:t>
            </w:r>
            <w:r w:rsidR="004B15D0" w:rsidRPr="00984851">
              <w:t>да се повећа ниво експланаторне валидности теоријског модела. Наиме,</w:t>
            </w:r>
            <w:r w:rsidR="001B1934" w:rsidRPr="00984851">
              <w:t xml:space="preserve"> ако се послужимо Чомскијевом дистинкцијом између </w:t>
            </w:r>
            <w:r w:rsidR="001B1934" w:rsidRPr="00984851">
              <w:rPr>
                <w:i/>
              </w:rPr>
              <w:t xml:space="preserve">дескриптивне </w:t>
            </w:r>
            <w:r w:rsidR="001B1934" w:rsidRPr="00984851">
              <w:t xml:space="preserve">и </w:t>
            </w:r>
            <w:r w:rsidR="001B1934" w:rsidRPr="00984851">
              <w:rPr>
                <w:i/>
              </w:rPr>
              <w:t>експланаторне адекватности,</w:t>
            </w:r>
            <w:r w:rsidR="004B15D0" w:rsidRPr="00984851">
              <w:t xml:space="preserve"> истраживања у домену когнитивне лингвистике </w:t>
            </w:r>
            <w:r w:rsidR="001B1934" w:rsidRPr="00984851">
              <w:t xml:space="preserve">су </w:t>
            </w:r>
            <w:r w:rsidR="00FE7E93" w:rsidRPr="00984851">
              <w:t xml:space="preserve">обично </w:t>
            </w:r>
            <w:r w:rsidR="001B1934" w:rsidRPr="00984851">
              <w:t>дескриптивно валидна</w:t>
            </w:r>
            <w:r w:rsidR="004B15D0" w:rsidRPr="00984851">
              <w:t xml:space="preserve"> и представљају подобан оквир за интерпретативн</w:t>
            </w:r>
            <w:r w:rsidR="001B1934" w:rsidRPr="00984851">
              <w:t xml:space="preserve">у </w:t>
            </w:r>
            <w:r w:rsidR="004B15D0" w:rsidRPr="00984851">
              <w:t xml:space="preserve">анализу. Међутим, када говоримо о суштинским механизмима који подржавају процес концептуализације и изградње значења, односно ако се позабавимо експланаторном валидношћу ових модела, </w:t>
            </w:r>
            <w:r w:rsidR="00717536" w:rsidRPr="00984851">
              <w:t>њи</w:t>
            </w:r>
            <w:r w:rsidR="009C0A68">
              <w:t>х</w:t>
            </w:r>
            <w:r w:rsidR="00717536" w:rsidRPr="00984851">
              <w:t>ова успешност је, нажалост, често значајно мања</w:t>
            </w:r>
            <w:r w:rsidR="004B15D0" w:rsidRPr="00984851">
              <w:t xml:space="preserve">. </w:t>
            </w:r>
            <w:r w:rsidRPr="00984851">
              <w:t xml:space="preserve">Нешто директније речено, когнитивнолингвистичка парадигма (пре)често се поставља као свеобухватни </w:t>
            </w:r>
            <w:r w:rsidR="00224FA5" w:rsidRPr="00984851">
              <w:rPr>
                <w:i/>
              </w:rPr>
              <w:t xml:space="preserve">дескриптивни </w:t>
            </w:r>
            <w:r w:rsidRPr="00984851">
              <w:rPr>
                <w:i/>
              </w:rPr>
              <w:t xml:space="preserve">модел </w:t>
            </w:r>
            <w:r w:rsidR="006C1E7F" w:rsidRPr="00984851">
              <w:t xml:space="preserve">(у коме је, на пример, готово сваки исказ метафоричан) </w:t>
            </w:r>
            <w:r w:rsidRPr="00984851">
              <w:t xml:space="preserve">а не директно </w:t>
            </w:r>
            <w:r w:rsidRPr="00984851">
              <w:rPr>
                <w:i/>
              </w:rPr>
              <w:t>научна теорија</w:t>
            </w:r>
            <w:r w:rsidRPr="00984851">
              <w:t xml:space="preserve">, која може да се јасно фалсификује, тј. емпиријски и експериментално </w:t>
            </w:r>
            <w:r w:rsidRPr="00984851">
              <w:rPr>
                <w:i/>
              </w:rPr>
              <w:t>валидира</w:t>
            </w:r>
            <w:r w:rsidRPr="00984851">
              <w:t xml:space="preserve"> тако што ће се јасно испитати неки од њених конструката </w:t>
            </w:r>
            <w:r w:rsidRPr="00984851">
              <w:rPr>
                <w:i/>
              </w:rPr>
              <w:t xml:space="preserve">у односу на друге </w:t>
            </w:r>
            <w:r w:rsidRPr="00984851">
              <w:t>научне теорије и моделе у лингвистици</w:t>
            </w:r>
            <w:r w:rsidR="006C1E7F" w:rsidRPr="00984851">
              <w:t xml:space="preserve"> (нпр. </w:t>
            </w:r>
            <w:r w:rsidR="00AD1218" w:rsidRPr="00984851">
              <w:t>метафорични</w:t>
            </w:r>
            <w:r w:rsidR="006C1E7F" w:rsidRPr="00984851">
              <w:t xml:space="preserve"> у односу на неметафоричне исказе)</w:t>
            </w:r>
            <w:r w:rsidRPr="00984851">
              <w:t>.</w:t>
            </w:r>
            <w:r w:rsidR="004B15D0" w:rsidRPr="00984851">
              <w:t xml:space="preserve">У вези са тим, </w:t>
            </w:r>
            <w:r w:rsidR="00A30188" w:rsidRPr="00984851">
              <w:t xml:space="preserve">предлог је </w:t>
            </w:r>
            <w:r w:rsidR="00A30188" w:rsidRPr="00984851">
              <w:lastRenderedPageBreak/>
              <w:t>да ова дисертација, са једне стране, критички сагледа</w:t>
            </w:r>
            <w:r w:rsidR="004B15D0" w:rsidRPr="00984851">
              <w:t xml:space="preserve"> најважније елементе теоријск</w:t>
            </w:r>
            <w:r w:rsidR="00A30188" w:rsidRPr="00984851">
              <w:t>ог оквира и емпиријски тестира</w:t>
            </w:r>
            <w:r w:rsidR="004B15D0" w:rsidRPr="00984851">
              <w:t xml:space="preserve"> стварни ниво њихове психолошке реалности, а с друге стране, </w:t>
            </w:r>
            <w:r w:rsidR="00A30188" w:rsidRPr="00984851">
              <w:t xml:space="preserve">директније испита </w:t>
            </w:r>
            <w:r w:rsidR="004B15D0" w:rsidRPr="00984851">
              <w:t>какав ефекат уоквиравање има на изградњу значења приликом примовања у реалном времену. Овако дефинисан критичко-емпиријски приступ има</w:t>
            </w:r>
            <w:r w:rsidR="00A30188" w:rsidRPr="00984851">
              <w:t>ће</w:t>
            </w:r>
            <w:r w:rsidR="004B15D0" w:rsidRPr="00984851">
              <w:t xml:space="preserve"> за циљ да унапреди </w:t>
            </w:r>
            <w:r w:rsidR="00006DE8" w:rsidRPr="00984851">
              <w:t>сâ</w:t>
            </w:r>
            <w:r w:rsidR="00584EEF" w:rsidRPr="00984851">
              <w:t xml:space="preserve">м </w:t>
            </w:r>
            <w:r w:rsidR="004B15D0" w:rsidRPr="00984851">
              <w:t>теоријск</w:t>
            </w:r>
            <w:r w:rsidR="00584EEF" w:rsidRPr="00984851">
              <w:t xml:space="preserve">и модел </w:t>
            </w:r>
            <w:r w:rsidR="004B15D0" w:rsidRPr="00984851">
              <w:t>и пружи јаснији увид у везу између семантичког оквира и контекста, са посебним нагласком на случајеве метафоричког уоквиравања.</w:t>
            </w:r>
          </w:p>
          <w:p w:rsidR="00F8584D" w:rsidRPr="00984851" w:rsidRDefault="00F8584D" w:rsidP="00C55950"/>
        </w:tc>
      </w:tr>
      <w:tr w:rsidR="00F8584D" w:rsidRPr="00984851" w:rsidTr="00C55950">
        <w:trPr>
          <w:trHeight w:val="227"/>
          <w:jc w:val="center"/>
        </w:trPr>
        <w:tc>
          <w:tcPr>
            <w:tcW w:w="366" w:type="dxa"/>
            <w:shd w:val="clear" w:color="auto" w:fill="F3F3F3"/>
            <w:vAlign w:val="center"/>
          </w:tcPr>
          <w:p w:rsidR="00F8584D" w:rsidRPr="00984851" w:rsidRDefault="00F8584D" w:rsidP="00C55950">
            <w:pPr>
              <w:jc w:val="center"/>
            </w:pPr>
            <w:r w:rsidRPr="00984851">
              <w:lastRenderedPageBreak/>
              <w:t>4.</w:t>
            </w:r>
          </w:p>
        </w:tc>
        <w:tc>
          <w:tcPr>
            <w:tcW w:w="10420" w:type="dxa"/>
            <w:gridSpan w:val="9"/>
            <w:shd w:val="clear" w:color="auto" w:fill="F3F3F3"/>
            <w:vAlign w:val="center"/>
          </w:tcPr>
          <w:p w:rsidR="00F8584D" w:rsidRPr="00984851" w:rsidRDefault="00F8584D" w:rsidP="00C55950">
            <w:r w:rsidRPr="00984851">
              <w:t xml:space="preserve">Очекивани резултати, научна заснованост и допринос истраживања </w:t>
            </w:r>
            <w:r w:rsidRPr="00984851">
              <w:rPr>
                <w:i/>
                <w:color w:val="808080"/>
                <w:sz w:val="18"/>
                <w:szCs w:val="18"/>
              </w:rPr>
              <w:t>(до 200 речи)</w:t>
            </w:r>
          </w:p>
        </w:tc>
      </w:tr>
      <w:tr w:rsidR="00F8584D" w:rsidRPr="00984851" w:rsidTr="00C55950">
        <w:trPr>
          <w:trHeight w:val="567"/>
          <w:jc w:val="center"/>
        </w:trPr>
        <w:tc>
          <w:tcPr>
            <w:tcW w:w="10786" w:type="dxa"/>
            <w:gridSpan w:val="10"/>
          </w:tcPr>
          <w:p w:rsidR="00006DE8" w:rsidRPr="00984851" w:rsidRDefault="00006DE8" w:rsidP="00865BBB"/>
          <w:p w:rsidR="00865BBB" w:rsidRPr="00984851" w:rsidRDefault="00006DE8" w:rsidP="00865BBB">
            <w:r w:rsidRPr="00984851">
              <w:t xml:space="preserve">             Н</w:t>
            </w:r>
            <w:r w:rsidR="00865BBB" w:rsidRPr="00984851">
              <w:t xml:space="preserve">а основу предложеног теоријског оквира, доступних </w:t>
            </w:r>
            <w:r w:rsidR="00A02CAF" w:rsidRPr="00984851">
              <w:t xml:space="preserve">резултата ранијих истраживања, </w:t>
            </w:r>
            <w:r w:rsidR="00865BBB" w:rsidRPr="00984851">
              <w:t xml:space="preserve">а нарочито на основу прелиминарних резултата које је кандидат добио </w:t>
            </w:r>
            <w:r w:rsidR="007B2544" w:rsidRPr="00984851">
              <w:t>након спроведених пилот студија</w:t>
            </w:r>
            <w:r w:rsidR="00865BBB" w:rsidRPr="00984851">
              <w:t>, очекивање комисије је да ће ова дисертација да понуди следеће резултате:</w:t>
            </w:r>
          </w:p>
          <w:p w:rsidR="00865BBB" w:rsidRPr="00984851" w:rsidRDefault="00865BBB" w:rsidP="00865BBB"/>
          <w:p w:rsidR="00865BBB" w:rsidRPr="00984851" w:rsidRDefault="00865BBB" w:rsidP="00865BBB">
            <w:pPr>
              <w:numPr>
                <w:ilvl w:val="0"/>
                <w:numId w:val="2"/>
              </w:numPr>
            </w:pPr>
            <w:r w:rsidRPr="00984851">
              <w:t xml:space="preserve">на основу </w:t>
            </w:r>
            <w:r w:rsidR="00AC0423" w:rsidRPr="00984851">
              <w:t xml:space="preserve">налаза </w:t>
            </w:r>
            <w:r w:rsidRPr="00984851">
              <w:t xml:space="preserve">пилот истраживања спроведеног на трећини корпуса, </w:t>
            </w:r>
            <w:r w:rsidR="00860609" w:rsidRPr="00984851">
              <w:t xml:space="preserve">очекује се да </w:t>
            </w:r>
            <w:r w:rsidRPr="00984851">
              <w:t>ће најфреквентији метафорички изрази, као и најфреквентнији гроздови метафоричких израза одго</w:t>
            </w:r>
            <w:r w:rsidR="00860609" w:rsidRPr="00984851">
              <w:t xml:space="preserve">варати концептуалним кључевима </w:t>
            </w:r>
            <w:r w:rsidRPr="00984851">
              <w:t>ПОЛИТИКА ЈЕ СУКОБ и ПОЛИТИКА ЈЕ КРЕТАЊЕ;</w:t>
            </w:r>
          </w:p>
          <w:p w:rsidR="00865BBB" w:rsidRPr="00984851" w:rsidRDefault="00865BBB" w:rsidP="00865BBB">
            <w:pPr>
              <w:numPr>
                <w:ilvl w:val="0"/>
                <w:numId w:val="2"/>
              </w:numPr>
            </w:pPr>
            <w:r w:rsidRPr="00984851">
              <w:t xml:space="preserve">на основу резултата пилот истраживања спроведеног на метафоричким изразима који одговарају концептуалном кључу ПОЛИТИКА ЈЕ СУКОБ, </w:t>
            </w:r>
            <w:r w:rsidR="00860609" w:rsidRPr="00984851">
              <w:t xml:space="preserve">очекује се </w:t>
            </w:r>
            <w:r w:rsidRPr="00984851">
              <w:t xml:space="preserve">да </w:t>
            </w:r>
            <w:r w:rsidR="00860609" w:rsidRPr="00984851">
              <w:t xml:space="preserve">ће бити могуће идентификовати </w:t>
            </w:r>
            <w:r w:rsidRPr="00984851">
              <w:t>разлику у степену активације елемената изворног и циљног оквира (конкретно, пилот истраживање показало је већи степен активације елемената циљног оквира);</w:t>
            </w:r>
          </w:p>
          <w:p w:rsidR="00865BBB" w:rsidRPr="00984851" w:rsidRDefault="00865BBB" w:rsidP="00865BBB">
            <w:pPr>
              <w:numPr>
                <w:ilvl w:val="0"/>
                <w:numId w:val="2"/>
              </w:numPr>
            </w:pPr>
            <w:r w:rsidRPr="00984851">
              <w:t xml:space="preserve">такође на основу резултата пилот истраживања, не </w:t>
            </w:r>
            <w:r w:rsidR="00DD168F" w:rsidRPr="00984851">
              <w:t xml:space="preserve">очекује се </w:t>
            </w:r>
            <w:r w:rsidRPr="00984851">
              <w:t xml:space="preserve">да </w:t>
            </w:r>
            <w:r w:rsidR="00DD168F" w:rsidRPr="00984851">
              <w:t xml:space="preserve">ће бити идентификована </w:t>
            </w:r>
            <w:r w:rsidRPr="00984851">
              <w:t>статистички зн</w:t>
            </w:r>
            <w:r w:rsidR="00DD168F" w:rsidRPr="00984851">
              <w:t>ачајна разлика</w:t>
            </w:r>
            <w:r w:rsidRPr="00984851">
              <w:t xml:space="preserve"> између конгруентног метафоричког и конгруентног буквалног примовања у погледу брзине реакције испитаника приликом оцене прилагођености циљних реченица контексту. С друге стране, </w:t>
            </w:r>
            <w:r w:rsidR="00DD168F" w:rsidRPr="00984851">
              <w:t xml:space="preserve">очекује се </w:t>
            </w:r>
            <w:r w:rsidRPr="00984851">
              <w:t>да ће примовање неконгруентним контекстом довести до значајно бржег одбацивања циљних реченица у односу на остале експерименталне услове (конгруе</w:t>
            </w:r>
            <w:r w:rsidR="00CF2147">
              <w:t>н</w:t>
            </w:r>
            <w:r w:rsidRPr="00984851">
              <w:t>тно буквално и конгруентно метафоричко примовање);</w:t>
            </w:r>
          </w:p>
          <w:p w:rsidR="00865BBB" w:rsidRPr="00984851" w:rsidRDefault="008B47C0" w:rsidP="00865BBB">
            <w:pPr>
              <w:numPr>
                <w:ilvl w:val="0"/>
                <w:numId w:val="2"/>
              </w:numPr>
            </w:pPr>
            <w:r w:rsidRPr="00984851">
              <w:t xml:space="preserve">очекује се </w:t>
            </w:r>
            <w:r w:rsidR="00865BBB" w:rsidRPr="00984851">
              <w:t>потврда хипотезе да се семантички оквир јавља као психолошки стваран конструкт;</w:t>
            </w:r>
          </w:p>
          <w:p w:rsidR="00865BBB" w:rsidRPr="00984851" w:rsidRDefault="00C958AF" w:rsidP="00865BBB">
            <w:pPr>
              <w:numPr>
                <w:ilvl w:val="0"/>
                <w:numId w:val="2"/>
              </w:numPr>
            </w:pPr>
            <w:r w:rsidRPr="00984851">
              <w:t xml:space="preserve">очекује се повећан </w:t>
            </w:r>
            <w:r w:rsidR="00865BBB" w:rsidRPr="00984851">
              <w:t xml:space="preserve">ниво експланаторне валидности постојећег теоријског модела кроз емпиријску </w:t>
            </w:r>
            <w:r w:rsidR="009C0A68">
              <w:t>потврду</w:t>
            </w:r>
            <w:r w:rsidR="00865BBB" w:rsidRPr="00984851">
              <w:t xml:space="preserve"> и/или идентификација недостатака у постојећем моделу.</w:t>
            </w:r>
          </w:p>
          <w:p w:rsidR="00F8584D" w:rsidRPr="00984851" w:rsidRDefault="00F8584D" w:rsidP="00C55950"/>
        </w:tc>
      </w:tr>
      <w:tr w:rsidR="00F8584D" w:rsidRPr="00984851" w:rsidTr="00C55950">
        <w:trPr>
          <w:trHeight w:val="227"/>
          <w:jc w:val="center"/>
        </w:trPr>
        <w:tc>
          <w:tcPr>
            <w:tcW w:w="366" w:type="dxa"/>
            <w:shd w:val="clear" w:color="auto" w:fill="F3F3F3"/>
            <w:vAlign w:val="center"/>
          </w:tcPr>
          <w:p w:rsidR="00F8584D" w:rsidRPr="00984851" w:rsidRDefault="00F8584D" w:rsidP="00C55950">
            <w:pPr>
              <w:jc w:val="center"/>
            </w:pPr>
            <w:r w:rsidRPr="00984851">
              <w:t>5.</w:t>
            </w:r>
          </w:p>
        </w:tc>
        <w:tc>
          <w:tcPr>
            <w:tcW w:w="10420" w:type="dxa"/>
            <w:gridSpan w:val="9"/>
            <w:shd w:val="clear" w:color="auto" w:fill="F3F3F3"/>
            <w:vAlign w:val="center"/>
          </w:tcPr>
          <w:p w:rsidR="00F8584D" w:rsidRPr="00984851" w:rsidRDefault="00F8584D" w:rsidP="00C55950">
            <w:r w:rsidRPr="00984851">
              <w:t xml:space="preserve">Примењене научне методе </w:t>
            </w:r>
            <w:r w:rsidRPr="00984851">
              <w:rPr>
                <w:i/>
                <w:color w:val="808080"/>
                <w:sz w:val="18"/>
                <w:szCs w:val="18"/>
              </w:rPr>
              <w:t>(до 300 речи)</w:t>
            </w:r>
          </w:p>
        </w:tc>
      </w:tr>
      <w:tr w:rsidR="00F8584D" w:rsidRPr="00984851" w:rsidTr="00C55950">
        <w:trPr>
          <w:trHeight w:val="567"/>
          <w:jc w:val="center"/>
        </w:trPr>
        <w:tc>
          <w:tcPr>
            <w:tcW w:w="10786" w:type="dxa"/>
            <w:gridSpan w:val="10"/>
          </w:tcPr>
          <w:p w:rsidR="002B53E5" w:rsidRPr="00984851" w:rsidRDefault="002B53E5" w:rsidP="00E9799A">
            <w:pPr>
              <w:ind w:firstLine="706"/>
            </w:pPr>
          </w:p>
          <w:p w:rsidR="00E9799A" w:rsidRPr="00984851" w:rsidRDefault="00E9799A" w:rsidP="00E9799A">
            <w:pPr>
              <w:ind w:firstLine="706"/>
            </w:pPr>
            <w:r w:rsidRPr="00984851">
              <w:t xml:space="preserve">Кандидат, мср Владимир Фигар, већ је стекао завидно искуство у дизајнирању психолингвистичких експеримената и статистичкој обради резултата. </w:t>
            </w:r>
            <w:r w:rsidR="00E87248" w:rsidRPr="00984851">
              <w:t xml:space="preserve">С тим у вези, комисија констатује да предлог дисертације већ у оваквој, релативно раној фази процеса садржи детаљан план емпиријског и експерименталног рада. </w:t>
            </w:r>
          </w:p>
          <w:p w:rsidR="00E9799A" w:rsidRPr="00984851" w:rsidRDefault="00E9799A" w:rsidP="00E9799A">
            <w:pPr>
              <w:ind w:firstLine="706"/>
            </w:pPr>
            <w:r w:rsidRPr="00984851">
              <w:t xml:space="preserve">У првом кораку биће састављен мали специјализовани корпус који ће бити тематски везан за дебате између председничких кандидата у Америци током 2012. године и састојаће се из новинских чланака објављених у Њујорк Тајмсу. У процесу идентификације метафоричких израза и гроздова метафора биће коришћена квалитативна анализа, која ће бити спроведена у складу са методологијом </w:t>
            </w:r>
            <w:r w:rsidR="00B0530B" w:rsidRPr="00B0530B">
              <w:t xml:space="preserve">групе </w:t>
            </w:r>
            <w:r w:rsidRPr="00984851">
              <w:t xml:space="preserve">Праглејаз (Pragglejaz 2007) и </w:t>
            </w:r>
            <w:r w:rsidR="00B0530B" w:rsidRPr="00B0530B">
              <w:t xml:space="preserve">протокола </w:t>
            </w:r>
            <w:r w:rsidRPr="00984851">
              <w:t>MIPVU (Steen</w:t>
            </w:r>
            <w:r w:rsidR="005B3419">
              <w:t xml:space="preserve"> </w:t>
            </w:r>
            <w:r w:rsidRPr="00984851">
              <w:t>et</w:t>
            </w:r>
            <w:r w:rsidR="005B3419">
              <w:t xml:space="preserve"> </w:t>
            </w:r>
            <w:r w:rsidRPr="00984851">
              <w:t>al. 2010). Након тога, на овом корпусу биће спроведена квантита</w:t>
            </w:r>
            <w:r w:rsidR="00B0530B">
              <w:t>ти</w:t>
            </w:r>
            <w:r w:rsidRPr="00984851">
              <w:t>вна анализа, и то најпре посредством софтверског пакета WordSmithTools 6.0 (Scott 2014) који даје преглед циљних елемената у појединачним јединицама корпуса (чланцима), као и у целом корпусу. Поред броја, софтвер даје и информацију о густини циљних елемената (број појављивања на 1.000 речи), која ће се користити као објективна, упоредива, референтна вредност. Овако прикупљени подаци биће припремљени за даље статистичке анализе које ће бити спроведене употребом т-тестова (</w:t>
            </w:r>
            <w:r w:rsidR="00B0530B">
              <w:t xml:space="preserve">енгл. </w:t>
            </w:r>
            <w:r w:rsidRPr="00984851">
              <w:t xml:space="preserve">t-tests), </w:t>
            </w:r>
            <w:r w:rsidR="00CE0A3D" w:rsidRPr="00984851">
              <w:t xml:space="preserve">анализе варијансе </w:t>
            </w:r>
            <w:r w:rsidRPr="00984851">
              <w:t xml:space="preserve">(ANOVA) и </w:t>
            </w:r>
            <w:r w:rsidR="00CE0A3D" w:rsidRPr="00984851">
              <w:t xml:space="preserve">анализе варијансе </w:t>
            </w:r>
            <w:r w:rsidRPr="00984851">
              <w:t>са поновљеним мерењима (</w:t>
            </w:r>
            <w:r w:rsidR="00B0530B">
              <w:t xml:space="preserve">енгл. </w:t>
            </w:r>
            <w:r w:rsidRPr="00984851">
              <w:t>repeated</w:t>
            </w:r>
            <w:r w:rsidR="00D678D5">
              <w:t xml:space="preserve"> </w:t>
            </w:r>
            <w:r w:rsidRPr="00984851">
              <w:t>measures</w:t>
            </w:r>
            <w:r w:rsidR="00D678D5">
              <w:t xml:space="preserve"> </w:t>
            </w:r>
            <w:r w:rsidRPr="00984851">
              <w:t xml:space="preserve">ANOVA). </w:t>
            </w:r>
          </w:p>
          <w:p w:rsidR="00E9799A" w:rsidRPr="00984851" w:rsidRDefault="00E9799A" w:rsidP="00E9799A">
            <w:pPr>
              <w:ind w:firstLine="706"/>
            </w:pPr>
            <w:r w:rsidRPr="00984851">
              <w:t>У другом делу истраживања ће се најпре обавити нормирање стимулуса посредством упитника на Ликертовим скалама. Добијени резултати ће и овде бити анализирани посредством т-тестова, АНОВЕ и АНОВЕ са поновљеним мерењима. Након тога, психолингвистички експерименти са мерењем времена реакције биће програмирани у отвореном софтверском пакету OpenSesame (</w:t>
            </w:r>
            <w:r w:rsidRPr="00984851">
              <w:rPr>
                <w:bCs/>
                <w:iCs/>
              </w:rPr>
              <w:t>Mathôt etal. 2012)</w:t>
            </w:r>
            <w:r w:rsidRPr="00984851">
              <w:t>, а добијени резултати ће поново бити анализирани квантитативно уз помоћ т-тестова, АНОВЕ, АНОВЕ са поновљеним мерењима и, по потреби, анализе коваријансе (ANCOVA). Овако добијени резултати ће потом бити анализирани и квалитативно у односу на предложени теоријски оквир, a у циљу повећања нивоа експланаторне валидности, као што је већ наглашено.</w:t>
            </w:r>
          </w:p>
          <w:p w:rsidR="00F8584D" w:rsidRPr="00984851" w:rsidRDefault="00F8584D" w:rsidP="00C55950"/>
        </w:tc>
      </w:tr>
      <w:tr w:rsidR="00F8584D" w:rsidRPr="00984851" w:rsidTr="00C55950">
        <w:trPr>
          <w:trHeight w:val="340"/>
          <w:jc w:val="center"/>
        </w:trPr>
        <w:tc>
          <w:tcPr>
            <w:tcW w:w="2346" w:type="dxa"/>
            <w:gridSpan w:val="3"/>
            <w:shd w:val="clear" w:color="auto" w:fill="F3F3F3"/>
            <w:vAlign w:val="center"/>
          </w:tcPr>
          <w:p w:rsidR="00F8584D" w:rsidRPr="00984851" w:rsidRDefault="00F8584D" w:rsidP="00C55950">
            <w:pPr>
              <w:rPr>
                <w:sz w:val="18"/>
                <w:szCs w:val="18"/>
              </w:rPr>
            </w:pPr>
            <w:r w:rsidRPr="00984851">
              <w:rPr>
                <w:rFonts w:eastAsia="TimesNewRomanPS-BoldMT"/>
                <w:sz w:val="18"/>
                <w:szCs w:val="18"/>
              </w:rPr>
              <w:lastRenderedPageBreak/>
              <w:t>Предложена тема се прихвата неизмењена</w:t>
            </w:r>
          </w:p>
        </w:tc>
        <w:tc>
          <w:tcPr>
            <w:tcW w:w="4499" w:type="dxa"/>
            <w:gridSpan w:val="3"/>
            <w:vAlign w:val="center"/>
          </w:tcPr>
          <w:p w:rsidR="00F8584D" w:rsidRPr="00984851" w:rsidRDefault="00F8584D" w:rsidP="00C55950">
            <w:pPr>
              <w:jc w:val="center"/>
              <w:rPr>
                <w:b/>
                <w:u w:val="single"/>
              </w:rPr>
            </w:pPr>
            <w:r w:rsidRPr="00984851">
              <w:rPr>
                <w:b/>
                <w:u w:val="single"/>
              </w:rPr>
              <w:t>ДА</w:t>
            </w:r>
          </w:p>
        </w:tc>
        <w:tc>
          <w:tcPr>
            <w:tcW w:w="3941" w:type="dxa"/>
            <w:gridSpan w:val="4"/>
            <w:vAlign w:val="center"/>
          </w:tcPr>
          <w:p w:rsidR="00F8584D" w:rsidRPr="00984851" w:rsidRDefault="00F8584D" w:rsidP="00C55950">
            <w:pPr>
              <w:jc w:val="center"/>
            </w:pPr>
            <w:r w:rsidRPr="00984851">
              <w:t>НЕ</w:t>
            </w:r>
          </w:p>
        </w:tc>
      </w:tr>
      <w:tr w:rsidR="00F8584D" w:rsidRPr="00984851" w:rsidTr="00C55950">
        <w:trPr>
          <w:trHeight w:val="340"/>
          <w:jc w:val="center"/>
        </w:trPr>
        <w:tc>
          <w:tcPr>
            <w:tcW w:w="2346" w:type="dxa"/>
            <w:gridSpan w:val="3"/>
            <w:shd w:val="clear" w:color="auto" w:fill="F3F3F3"/>
            <w:vAlign w:val="center"/>
          </w:tcPr>
          <w:p w:rsidR="00F8584D" w:rsidRPr="00984851" w:rsidRDefault="00F8584D" w:rsidP="00C55950">
            <w:pPr>
              <w:rPr>
                <w:sz w:val="18"/>
                <w:szCs w:val="18"/>
              </w:rPr>
            </w:pPr>
            <w:r w:rsidRPr="00984851">
              <w:rPr>
                <w:rFonts w:eastAsia="TimesNewRomanPS-BoldMT"/>
                <w:sz w:val="18"/>
                <w:szCs w:val="18"/>
              </w:rPr>
              <w:t>Коначан наслов теме докторске дисертације</w:t>
            </w:r>
          </w:p>
        </w:tc>
        <w:tc>
          <w:tcPr>
            <w:tcW w:w="8440" w:type="dxa"/>
            <w:gridSpan w:val="7"/>
            <w:vAlign w:val="center"/>
          </w:tcPr>
          <w:p w:rsidR="00F8584D" w:rsidRPr="00984851" w:rsidRDefault="00EC3227" w:rsidP="00C55950">
            <w:r w:rsidRPr="00984851">
              <w:t>Активација семантичких оквира и прилагођеност метафоричких израза контексту</w:t>
            </w:r>
          </w:p>
        </w:tc>
      </w:tr>
      <w:tr w:rsidR="00F8584D" w:rsidRPr="00984851" w:rsidTr="00C55950">
        <w:trPr>
          <w:trHeight w:val="340"/>
          <w:jc w:val="center"/>
        </w:trPr>
        <w:tc>
          <w:tcPr>
            <w:tcW w:w="10786" w:type="dxa"/>
            <w:gridSpan w:val="10"/>
            <w:shd w:val="clear" w:color="auto" w:fill="D9D9D9"/>
            <w:vAlign w:val="center"/>
          </w:tcPr>
          <w:p w:rsidR="00F8584D" w:rsidRPr="00984851" w:rsidRDefault="00F8584D" w:rsidP="00C55950">
            <w:pPr>
              <w:jc w:val="center"/>
            </w:pPr>
            <w:r w:rsidRPr="00984851">
              <w:rPr>
                <w:b/>
              </w:rPr>
              <w:t xml:space="preserve">ЗАКЉУЧАК </w:t>
            </w:r>
            <w:r w:rsidRPr="00984851">
              <w:rPr>
                <w:i/>
                <w:color w:val="808080"/>
              </w:rPr>
              <w:t>(до 100 речи)</w:t>
            </w:r>
          </w:p>
        </w:tc>
      </w:tr>
      <w:tr w:rsidR="00F8584D" w:rsidRPr="00984851" w:rsidTr="00C55950">
        <w:trPr>
          <w:trHeight w:val="340"/>
          <w:jc w:val="center"/>
        </w:trPr>
        <w:tc>
          <w:tcPr>
            <w:tcW w:w="10786" w:type="dxa"/>
            <w:gridSpan w:val="10"/>
            <w:tcBorders>
              <w:bottom w:val="single" w:sz="4" w:space="0" w:color="C0C0C0"/>
            </w:tcBorders>
            <w:vAlign w:val="center"/>
          </w:tcPr>
          <w:p w:rsidR="0090704B" w:rsidRPr="00984851" w:rsidRDefault="0090704B" w:rsidP="000F0331"/>
          <w:p w:rsidR="000F0331" w:rsidRPr="00984851" w:rsidRDefault="000F0331" w:rsidP="000F0331">
            <w:r w:rsidRPr="00984851">
              <w:t xml:space="preserve">Докторска дисертација под називом </w:t>
            </w:r>
            <w:r w:rsidRPr="00984851">
              <w:rPr>
                <w:i/>
              </w:rPr>
              <w:t xml:space="preserve">Активација семантичких оквира и прилагођеност метафоричких израза контексту </w:t>
            </w:r>
            <w:r w:rsidRPr="00984851">
              <w:t xml:space="preserve">ће се позабавити сложеним међуодносом контекста и метафоричности, испитати </w:t>
            </w:r>
            <w:r w:rsidR="00C24571" w:rsidRPr="00984851">
              <w:t xml:space="preserve">значај </w:t>
            </w:r>
            <w:r w:rsidRPr="00984851">
              <w:t xml:space="preserve">семантичких оквира </w:t>
            </w:r>
            <w:r w:rsidR="00C24571" w:rsidRPr="00984851">
              <w:t xml:space="preserve">за </w:t>
            </w:r>
            <w:r w:rsidR="00607EDB" w:rsidRPr="00984851">
              <w:t>изградњу метафора у политичком дискурсу</w:t>
            </w:r>
            <w:r w:rsidRPr="00984851">
              <w:t xml:space="preserve">, те коначно проверити утицај (не)конгруентних контекста на </w:t>
            </w:r>
            <w:r w:rsidR="00607EDB" w:rsidRPr="00984851">
              <w:t xml:space="preserve">разумевање метафора у кратким текстуалним одломцима, </w:t>
            </w:r>
            <w:r w:rsidRPr="00984851">
              <w:t xml:space="preserve">кроз четвороструку експерименталну студију са испитаницима, изворним говорницима српског језика.  </w:t>
            </w:r>
          </w:p>
          <w:p w:rsidR="000F0331" w:rsidRPr="00984851" w:rsidRDefault="000F0331" w:rsidP="000F0331"/>
          <w:p w:rsidR="00F8584D" w:rsidRPr="00984851" w:rsidRDefault="000F0331" w:rsidP="000F0331">
            <w:pPr>
              <w:rPr>
                <w:b/>
              </w:rPr>
            </w:pPr>
            <w:r w:rsidRPr="00984851">
              <w:t xml:space="preserve">Ради се о озбиљном, вишеслојном и дубоком захвату који има како теоријско тако и емпиријско утемељење и као такав може да допринесе </w:t>
            </w:r>
            <w:r w:rsidR="00607EDB" w:rsidRPr="00984851">
              <w:t xml:space="preserve">истраживањима у когнитивној лингвистиции ван оквира наше земље. Још и шире од тога, уколико </w:t>
            </w:r>
            <w:r w:rsidR="00E07AA3" w:rsidRPr="00984851">
              <w:t xml:space="preserve">успе у свом главном циљу – емпиријској </w:t>
            </w:r>
            <w:r w:rsidR="00010FD0">
              <w:t>потврди</w:t>
            </w:r>
            <w:r w:rsidR="00E07AA3" w:rsidRPr="00984851">
              <w:t xml:space="preserve"> модела семантичких оквира ко</w:t>
            </w:r>
            <w:r w:rsidR="00010FD0">
              <w:t>јом ће се, уз већ потврђену деск</w:t>
            </w:r>
            <w:r w:rsidR="00E07AA3" w:rsidRPr="00984851">
              <w:t xml:space="preserve">риптивну, повећати и његова експланаторна адекватност – ова дисертација може да послужи и као </w:t>
            </w:r>
            <w:r w:rsidR="008D2B85" w:rsidRPr="00984851">
              <w:t xml:space="preserve">добар </w:t>
            </w:r>
            <w:r w:rsidR="00E07AA3" w:rsidRPr="00984851">
              <w:t xml:space="preserve">методолошки модел за будућа истраживања у когнитивној </w:t>
            </w:r>
            <w:r w:rsidR="008D2B85" w:rsidRPr="00984851">
              <w:t xml:space="preserve">семантици </w:t>
            </w:r>
            <w:r w:rsidR="00E07AA3" w:rsidRPr="00984851">
              <w:t xml:space="preserve">уопште. </w:t>
            </w:r>
            <w:r w:rsidR="00607EDB" w:rsidRPr="00984851">
              <w:t xml:space="preserve">Самим тим, комисија има задовољство да </w:t>
            </w:r>
            <w:r w:rsidR="00607EDB" w:rsidRPr="00984851">
              <w:rPr>
                <w:b/>
              </w:rPr>
              <w:t xml:space="preserve">предложи Наставно-научном већу Филозофског факултета и Научно-стручном већу за друштвене и хуманистичке науке Универзитета у Нишу да </w:t>
            </w:r>
            <w:r w:rsidR="00607EDB" w:rsidRPr="00984851">
              <w:rPr>
                <w:b/>
                <w:i/>
              </w:rPr>
              <w:t xml:space="preserve">прихвате </w:t>
            </w:r>
            <w:r w:rsidR="004B1877" w:rsidRPr="00984851">
              <w:rPr>
                <w:b/>
              </w:rPr>
              <w:t xml:space="preserve">овај </w:t>
            </w:r>
            <w:r w:rsidR="00607EDB" w:rsidRPr="00984851">
              <w:rPr>
                <w:b/>
              </w:rPr>
              <w:t xml:space="preserve">предлог и тиме омогуће кандидату </w:t>
            </w:r>
            <w:r w:rsidR="00010FD0">
              <w:rPr>
                <w:b/>
              </w:rPr>
              <w:t xml:space="preserve">мср </w:t>
            </w:r>
            <w:r w:rsidR="00607EDB" w:rsidRPr="00984851">
              <w:rPr>
                <w:b/>
              </w:rPr>
              <w:t xml:space="preserve">Владимиру Фигару да започне рад на својој дисертацији. </w:t>
            </w:r>
          </w:p>
          <w:p w:rsidR="004B1877" w:rsidRPr="00984851" w:rsidRDefault="004B1877" w:rsidP="000F0331">
            <w:pPr>
              <w:rPr>
                <w:b/>
              </w:rPr>
            </w:pPr>
          </w:p>
          <w:p w:rsidR="004B1877" w:rsidRPr="00984851" w:rsidRDefault="004B1877" w:rsidP="000F0331"/>
          <w:p w:rsidR="00F8584D" w:rsidRPr="00984851" w:rsidRDefault="00F8584D" w:rsidP="00C55950">
            <w:pPr>
              <w:spacing w:line="480" w:lineRule="auto"/>
              <w:jc w:val="right"/>
              <w:rPr>
                <w:sz w:val="18"/>
                <w:szCs w:val="18"/>
              </w:rPr>
            </w:pPr>
          </w:p>
        </w:tc>
      </w:tr>
      <w:tr w:rsidR="00F8584D" w:rsidRPr="00984851" w:rsidTr="00C55950">
        <w:trPr>
          <w:trHeight w:val="340"/>
          <w:jc w:val="center"/>
        </w:trPr>
        <w:tc>
          <w:tcPr>
            <w:tcW w:w="10786" w:type="dxa"/>
            <w:gridSpan w:val="10"/>
            <w:shd w:val="clear" w:color="auto" w:fill="D9D9D9"/>
            <w:vAlign w:val="center"/>
          </w:tcPr>
          <w:p w:rsidR="00F8584D" w:rsidRPr="00984851" w:rsidRDefault="00F8584D" w:rsidP="00C55950">
            <w:pPr>
              <w:jc w:val="center"/>
              <w:rPr>
                <w:b/>
              </w:rPr>
            </w:pPr>
            <w:r w:rsidRPr="00984851">
              <w:rPr>
                <w:b/>
              </w:rPr>
              <w:t>ПОДАЦИ О КОМИСИЈИ</w:t>
            </w:r>
          </w:p>
        </w:tc>
      </w:tr>
      <w:tr w:rsidR="00F8584D" w:rsidRPr="00984851" w:rsidTr="00C55950">
        <w:trPr>
          <w:trHeight w:val="340"/>
          <w:jc w:val="center"/>
        </w:trPr>
        <w:tc>
          <w:tcPr>
            <w:tcW w:w="3426" w:type="dxa"/>
            <w:gridSpan w:val="4"/>
            <w:shd w:val="clear" w:color="auto" w:fill="F3F3F3"/>
            <w:vAlign w:val="center"/>
          </w:tcPr>
          <w:p w:rsidR="00F8584D" w:rsidRPr="00984851" w:rsidRDefault="00F8584D" w:rsidP="00C55950">
            <w:pPr>
              <w:rPr>
                <w:sz w:val="18"/>
                <w:szCs w:val="18"/>
              </w:rPr>
            </w:pPr>
            <w:r w:rsidRPr="00984851">
              <w:rPr>
                <w:sz w:val="18"/>
                <w:szCs w:val="18"/>
              </w:rPr>
              <w:t>Број одлуке НСВ о именовању Комисије</w:t>
            </w:r>
          </w:p>
        </w:tc>
        <w:tc>
          <w:tcPr>
            <w:tcW w:w="7360" w:type="dxa"/>
            <w:gridSpan w:val="6"/>
            <w:shd w:val="clear" w:color="auto" w:fill="auto"/>
            <w:vAlign w:val="center"/>
          </w:tcPr>
          <w:p w:rsidR="00F8584D" w:rsidRPr="00984851" w:rsidRDefault="00F8584D" w:rsidP="003A1891">
            <w:pPr>
              <w:rPr>
                <w:b/>
                <w:sz w:val="18"/>
                <w:szCs w:val="18"/>
              </w:rPr>
            </w:pPr>
            <w:r w:rsidRPr="00984851">
              <w:rPr>
                <w:b/>
                <w:sz w:val="18"/>
                <w:szCs w:val="18"/>
              </w:rPr>
              <w:t>8/18-01-008/18-036</w:t>
            </w:r>
          </w:p>
        </w:tc>
      </w:tr>
      <w:tr w:rsidR="00F8584D" w:rsidRPr="00984851" w:rsidTr="00C55950">
        <w:trPr>
          <w:trHeight w:val="340"/>
          <w:jc w:val="center"/>
        </w:trPr>
        <w:tc>
          <w:tcPr>
            <w:tcW w:w="3426" w:type="dxa"/>
            <w:gridSpan w:val="4"/>
            <w:shd w:val="clear" w:color="auto" w:fill="F3F3F3"/>
            <w:vAlign w:val="center"/>
          </w:tcPr>
          <w:p w:rsidR="00F8584D" w:rsidRPr="00984851" w:rsidRDefault="00F8584D" w:rsidP="00C55950">
            <w:pPr>
              <w:rPr>
                <w:sz w:val="18"/>
                <w:szCs w:val="18"/>
              </w:rPr>
            </w:pPr>
            <w:r w:rsidRPr="00984851">
              <w:rPr>
                <w:sz w:val="18"/>
                <w:szCs w:val="18"/>
              </w:rPr>
              <w:t>Датум именовања Комисије</w:t>
            </w:r>
          </w:p>
        </w:tc>
        <w:tc>
          <w:tcPr>
            <w:tcW w:w="7360" w:type="dxa"/>
            <w:gridSpan w:val="6"/>
            <w:shd w:val="clear" w:color="auto" w:fill="auto"/>
            <w:vAlign w:val="center"/>
          </w:tcPr>
          <w:p w:rsidR="00F8584D" w:rsidRPr="00984851" w:rsidRDefault="00B97675" w:rsidP="00B97675">
            <w:pPr>
              <w:jc w:val="left"/>
              <w:rPr>
                <w:b/>
                <w:sz w:val="18"/>
                <w:szCs w:val="18"/>
              </w:rPr>
            </w:pPr>
            <w:r w:rsidRPr="0090393C">
              <w:rPr>
                <w:b/>
                <w:sz w:val="18"/>
                <w:szCs w:val="18"/>
              </w:rPr>
              <w:t>13.11.2018.</w:t>
            </w:r>
          </w:p>
        </w:tc>
      </w:tr>
      <w:tr w:rsidR="00F8584D" w:rsidRPr="00984851" w:rsidTr="00C55950">
        <w:trPr>
          <w:trHeight w:val="340"/>
          <w:jc w:val="center"/>
        </w:trPr>
        <w:tc>
          <w:tcPr>
            <w:tcW w:w="547" w:type="dxa"/>
            <w:gridSpan w:val="2"/>
            <w:shd w:val="clear" w:color="auto" w:fill="F3F3F3"/>
            <w:vAlign w:val="center"/>
          </w:tcPr>
          <w:p w:rsidR="00F8584D" w:rsidRPr="00984851" w:rsidRDefault="00F8584D" w:rsidP="00C55950">
            <w:pPr>
              <w:rPr>
                <w:b/>
                <w:sz w:val="18"/>
                <w:szCs w:val="18"/>
              </w:rPr>
            </w:pPr>
            <w:r w:rsidRPr="00984851">
              <w:rPr>
                <w:b/>
                <w:sz w:val="18"/>
                <w:szCs w:val="18"/>
              </w:rPr>
              <w:t>Р. бр.</w:t>
            </w:r>
          </w:p>
        </w:tc>
        <w:tc>
          <w:tcPr>
            <w:tcW w:w="7918" w:type="dxa"/>
            <w:gridSpan w:val="5"/>
            <w:shd w:val="clear" w:color="auto" w:fill="auto"/>
            <w:vAlign w:val="center"/>
          </w:tcPr>
          <w:p w:rsidR="00F8584D" w:rsidRPr="00984851" w:rsidRDefault="00F8584D" w:rsidP="00C55950">
            <w:pPr>
              <w:jc w:val="center"/>
              <w:rPr>
                <w:b/>
                <w:sz w:val="18"/>
                <w:szCs w:val="18"/>
              </w:rPr>
            </w:pPr>
            <w:r w:rsidRPr="00984851">
              <w:rPr>
                <w:b/>
                <w:sz w:val="18"/>
                <w:szCs w:val="18"/>
              </w:rPr>
              <w:t>Име и презиме, звање</w:t>
            </w:r>
          </w:p>
        </w:tc>
        <w:tc>
          <w:tcPr>
            <w:tcW w:w="2321" w:type="dxa"/>
            <w:gridSpan w:val="3"/>
            <w:vAlign w:val="center"/>
          </w:tcPr>
          <w:p w:rsidR="00F8584D" w:rsidRPr="00984851" w:rsidRDefault="00F8584D" w:rsidP="00C55950">
            <w:pPr>
              <w:jc w:val="center"/>
              <w:rPr>
                <w:b/>
                <w:sz w:val="18"/>
                <w:szCs w:val="18"/>
              </w:rPr>
            </w:pPr>
            <w:r w:rsidRPr="00984851">
              <w:rPr>
                <w:b/>
                <w:sz w:val="18"/>
                <w:szCs w:val="18"/>
              </w:rPr>
              <w:t>Потпис</w:t>
            </w:r>
          </w:p>
        </w:tc>
      </w:tr>
      <w:tr w:rsidR="00F8584D" w:rsidRPr="00984851" w:rsidTr="00C55950">
        <w:trPr>
          <w:trHeight w:val="340"/>
          <w:jc w:val="center"/>
        </w:trPr>
        <w:tc>
          <w:tcPr>
            <w:tcW w:w="547" w:type="dxa"/>
            <w:gridSpan w:val="2"/>
            <w:vMerge w:val="restart"/>
            <w:shd w:val="clear" w:color="auto" w:fill="F3F3F3"/>
            <w:vAlign w:val="center"/>
          </w:tcPr>
          <w:p w:rsidR="00F8584D" w:rsidRPr="00984851" w:rsidRDefault="00F8584D" w:rsidP="00C55950">
            <w:pPr>
              <w:jc w:val="center"/>
              <w:rPr>
                <w:sz w:val="18"/>
                <w:szCs w:val="18"/>
              </w:rPr>
            </w:pPr>
            <w:r w:rsidRPr="00984851">
              <w:rPr>
                <w:sz w:val="18"/>
                <w:szCs w:val="18"/>
              </w:rPr>
              <w:t>1.</w:t>
            </w:r>
          </w:p>
        </w:tc>
        <w:tc>
          <w:tcPr>
            <w:tcW w:w="6298" w:type="dxa"/>
            <w:gridSpan w:val="4"/>
            <w:shd w:val="clear" w:color="auto" w:fill="auto"/>
            <w:vAlign w:val="center"/>
          </w:tcPr>
          <w:p w:rsidR="00F8584D" w:rsidRPr="00984851" w:rsidRDefault="00F8584D" w:rsidP="00C55950">
            <w:r w:rsidRPr="00984851">
              <w:t>Др Душа</w:t>
            </w:r>
            <w:r w:rsidR="00F35C71">
              <w:t>н</w:t>
            </w:r>
            <w:r w:rsidRPr="00984851">
              <w:t xml:space="preserve"> Стаменковић, доцент</w:t>
            </w:r>
          </w:p>
        </w:tc>
        <w:tc>
          <w:tcPr>
            <w:tcW w:w="1620" w:type="dxa"/>
            <w:shd w:val="clear" w:color="auto" w:fill="auto"/>
            <w:vAlign w:val="center"/>
          </w:tcPr>
          <w:p w:rsidR="00F8584D" w:rsidRPr="00984851" w:rsidRDefault="00B97675" w:rsidP="00C55950">
            <w:pPr>
              <w:jc w:val="center"/>
              <w:rPr>
                <w:sz w:val="20"/>
                <w:szCs w:val="20"/>
              </w:rPr>
            </w:pPr>
            <w:r w:rsidRPr="00984851">
              <w:rPr>
                <w:sz w:val="20"/>
                <w:szCs w:val="20"/>
              </w:rPr>
              <w:t>П</w:t>
            </w:r>
            <w:r w:rsidR="00F8584D" w:rsidRPr="00984851">
              <w:rPr>
                <w:sz w:val="20"/>
                <w:szCs w:val="20"/>
              </w:rPr>
              <w:t>редседник</w:t>
            </w:r>
          </w:p>
        </w:tc>
        <w:tc>
          <w:tcPr>
            <w:tcW w:w="2321" w:type="dxa"/>
            <w:gridSpan w:val="3"/>
            <w:vMerge w:val="restart"/>
            <w:vAlign w:val="center"/>
          </w:tcPr>
          <w:p w:rsidR="00F8584D" w:rsidRPr="00984851" w:rsidRDefault="00F8584D" w:rsidP="00C55950"/>
        </w:tc>
      </w:tr>
      <w:tr w:rsidR="00F8584D" w:rsidRPr="00984851" w:rsidTr="00C55950">
        <w:trPr>
          <w:trHeight w:val="340"/>
          <w:jc w:val="center"/>
        </w:trPr>
        <w:tc>
          <w:tcPr>
            <w:tcW w:w="547" w:type="dxa"/>
            <w:gridSpan w:val="2"/>
            <w:vMerge/>
            <w:shd w:val="clear" w:color="auto" w:fill="F3F3F3"/>
            <w:vAlign w:val="center"/>
          </w:tcPr>
          <w:p w:rsidR="00F8584D" w:rsidRPr="00984851" w:rsidRDefault="00F8584D" w:rsidP="00C55950">
            <w:pPr>
              <w:jc w:val="center"/>
              <w:rPr>
                <w:sz w:val="18"/>
                <w:szCs w:val="18"/>
              </w:rPr>
            </w:pPr>
          </w:p>
        </w:tc>
        <w:tc>
          <w:tcPr>
            <w:tcW w:w="3419" w:type="dxa"/>
            <w:gridSpan w:val="3"/>
            <w:shd w:val="clear" w:color="auto" w:fill="auto"/>
            <w:vAlign w:val="center"/>
          </w:tcPr>
          <w:p w:rsidR="00F8584D" w:rsidRPr="00984851" w:rsidRDefault="00F8584D" w:rsidP="00C55950">
            <w:r w:rsidRPr="00984851">
              <w:t>Англистичка лингвистика</w:t>
            </w:r>
          </w:p>
        </w:tc>
        <w:tc>
          <w:tcPr>
            <w:tcW w:w="4499" w:type="dxa"/>
            <w:gridSpan w:val="2"/>
            <w:shd w:val="clear" w:color="auto" w:fill="auto"/>
            <w:vAlign w:val="center"/>
          </w:tcPr>
          <w:p w:rsidR="00F8584D" w:rsidRPr="00984851" w:rsidRDefault="00F8584D" w:rsidP="00C55950">
            <w:r w:rsidRPr="00984851">
              <w:t xml:space="preserve">Филозофски факултет </w:t>
            </w:r>
            <w:r w:rsidR="00F35C71">
              <w:t xml:space="preserve">Универзитета </w:t>
            </w:r>
            <w:r w:rsidRPr="00984851">
              <w:t>у Нишу</w:t>
            </w:r>
          </w:p>
        </w:tc>
        <w:tc>
          <w:tcPr>
            <w:tcW w:w="2321" w:type="dxa"/>
            <w:gridSpan w:val="3"/>
            <w:vMerge/>
            <w:vAlign w:val="center"/>
          </w:tcPr>
          <w:p w:rsidR="00F8584D" w:rsidRPr="00984851" w:rsidRDefault="00F8584D" w:rsidP="00C55950"/>
        </w:tc>
      </w:tr>
      <w:tr w:rsidR="00F8584D" w:rsidRPr="00984851" w:rsidTr="00C55950">
        <w:trPr>
          <w:trHeight w:val="227"/>
          <w:jc w:val="center"/>
        </w:trPr>
        <w:tc>
          <w:tcPr>
            <w:tcW w:w="547" w:type="dxa"/>
            <w:gridSpan w:val="2"/>
            <w:vMerge/>
            <w:shd w:val="clear" w:color="auto" w:fill="F3F3F3"/>
            <w:vAlign w:val="center"/>
          </w:tcPr>
          <w:p w:rsidR="00F8584D" w:rsidRPr="00984851" w:rsidRDefault="00F8584D" w:rsidP="00C55950">
            <w:pPr>
              <w:jc w:val="center"/>
              <w:rPr>
                <w:sz w:val="18"/>
                <w:szCs w:val="18"/>
              </w:rPr>
            </w:pPr>
          </w:p>
        </w:tc>
        <w:tc>
          <w:tcPr>
            <w:tcW w:w="3419" w:type="dxa"/>
            <w:gridSpan w:val="3"/>
            <w:shd w:val="clear" w:color="auto" w:fill="auto"/>
            <w:vAlign w:val="center"/>
          </w:tcPr>
          <w:p w:rsidR="00F8584D" w:rsidRPr="00984851" w:rsidRDefault="00F8584D" w:rsidP="00C55950">
            <w:pPr>
              <w:jc w:val="center"/>
              <w:rPr>
                <w:color w:val="999999"/>
              </w:rPr>
            </w:pPr>
            <w:r w:rsidRPr="00984851">
              <w:rPr>
                <w:color w:val="999999"/>
                <w:sz w:val="18"/>
                <w:szCs w:val="18"/>
              </w:rPr>
              <w:t>(Научна област)</w:t>
            </w:r>
          </w:p>
        </w:tc>
        <w:tc>
          <w:tcPr>
            <w:tcW w:w="4499" w:type="dxa"/>
            <w:gridSpan w:val="2"/>
            <w:shd w:val="clear" w:color="auto" w:fill="auto"/>
            <w:vAlign w:val="center"/>
          </w:tcPr>
          <w:p w:rsidR="00F8584D" w:rsidRPr="00984851" w:rsidRDefault="00F8584D" w:rsidP="00C55950">
            <w:pPr>
              <w:jc w:val="center"/>
              <w:rPr>
                <w:color w:val="999999"/>
              </w:rPr>
            </w:pPr>
            <w:r w:rsidRPr="00984851">
              <w:rPr>
                <w:color w:val="999999"/>
                <w:sz w:val="18"/>
                <w:szCs w:val="18"/>
              </w:rPr>
              <w:t>(Установа у којој је запослен)</w:t>
            </w:r>
          </w:p>
        </w:tc>
        <w:tc>
          <w:tcPr>
            <w:tcW w:w="2321" w:type="dxa"/>
            <w:gridSpan w:val="3"/>
            <w:vMerge/>
            <w:vAlign w:val="center"/>
          </w:tcPr>
          <w:p w:rsidR="00F8584D" w:rsidRPr="00984851" w:rsidRDefault="00F8584D" w:rsidP="00C55950"/>
        </w:tc>
      </w:tr>
      <w:tr w:rsidR="00F8584D" w:rsidRPr="00984851" w:rsidTr="00C55950">
        <w:trPr>
          <w:trHeight w:val="340"/>
          <w:jc w:val="center"/>
        </w:trPr>
        <w:tc>
          <w:tcPr>
            <w:tcW w:w="547" w:type="dxa"/>
            <w:gridSpan w:val="2"/>
            <w:vMerge w:val="restart"/>
            <w:shd w:val="clear" w:color="auto" w:fill="F3F3F3"/>
            <w:vAlign w:val="center"/>
          </w:tcPr>
          <w:p w:rsidR="00F8584D" w:rsidRPr="00984851" w:rsidRDefault="00F8584D" w:rsidP="00C55950">
            <w:pPr>
              <w:jc w:val="center"/>
              <w:rPr>
                <w:sz w:val="18"/>
                <w:szCs w:val="18"/>
              </w:rPr>
            </w:pPr>
            <w:r w:rsidRPr="00984851">
              <w:rPr>
                <w:sz w:val="18"/>
                <w:szCs w:val="18"/>
              </w:rPr>
              <w:t>2.</w:t>
            </w:r>
          </w:p>
        </w:tc>
        <w:tc>
          <w:tcPr>
            <w:tcW w:w="6298" w:type="dxa"/>
            <w:gridSpan w:val="4"/>
            <w:shd w:val="clear" w:color="auto" w:fill="auto"/>
            <w:vAlign w:val="center"/>
          </w:tcPr>
          <w:p w:rsidR="00F8584D" w:rsidRPr="00984851" w:rsidRDefault="00F8584D" w:rsidP="00C55950">
            <w:r w:rsidRPr="00984851">
              <w:t xml:space="preserve">Др Михаило Антовић, редовни професор </w:t>
            </w:r>
          </w:p>
        </w:tc>
        <w:tc>
          <w:tcPr>
            <w:tcW w:w="1620" w:type="dxa"/>
            <w:shd w:val="clear" w:color="auto" w:fill="auto"/>
            <w:vAlign w:val="center"/>
          </w:tcPr>
          <w:p w:rsidR="00F8584D" w:rsidRPr="00984851" w:rsidRDefault="00F8584D" w:rsidP="00C55950">
            <w:pPr>
              <w:jc w:val="center"/>
              <w:rPr>
                <w:sz w:val="20"/>
                <w:szCs w:val="20"/>
              </w:rPr>
            </w:pPr>
            <w:r w:rsidRPr="00984851">
              <w:rPr>
                <w:sz w:val="20"/>
                <w:szCs w:val="20"/>
              </w:rPr>
              <w:t>ментор, члан</w:t>
            </w:r>
          </w:p>
        </w:tc>
        <w:tc>
          <w:tcPr>
            <w:tcW w:w="2321" w:type="dxa"/>
            <w:gridSpan w:val="3"/>
            <w:vMerge w:val="restart"/>
            <w:vAlign w:val="center"/>
          </w:tcPr>
          <w:p w:rsidR="00F8584D" w:rsidRPr="00984851" w:rsidRDefault="00F8584D" w:rsidP="00C55950"/>
        </w:tc>
      </w:tr>
      <w:tr w:rsidR="00F8584D" w:rsidRPr="00984851" w:rsidTr="00C55950">
        <w:trPr>
          <w:trHeight w:val="340"/>
          <w:jc w:val="center"/>
        </w:trPr>
        <w:tc>
          <w:tcPr>
            <w:tcW w:w="547" w:type="dxa"/>
            <w:gridSpan w:val="2"/>
            <w:vMerge/>
            <w:shd w:val="clear" w:color="auto" w:fill="F3F3F3"/>
            <w:vAlign w:val="center"/>
          </w:tcPr>
          <w:p w:rsidR="00F8584D" w:rsidRPr="00984851" w:rsidRDefault="00F8584D" w:rsidP="00C55950">
            <w:pPr>
              <w:jc w:val="center"/>
              <w:rPr>
                <w:sz w:val="18"/>
                <w:szCs w:val="18"/>
              </w:rPr>
            </w:pPr>
          </w:p>
        </w:tc>
        <w:tc>
          <w:tcPr>
            <w:tcW w:w="3419" w:type="dxa"/>
            <w:gridSpan w:val="3"/>
            <w:shd w:val="clear" w:color="auto" w:fill="auto"/>
            <w:vAlign w:val="center"/>
          </w:tcPr>
          <w:p w:rsidR="00F8584D" w:rsidRPr="00984851" w:rsidRDefault="00F8584D" w:rsidP="00C55950">
            <w:r w:rsidRPr="00984851">
              <w:t>Англистичка лингвистика</w:t>
            </w:r>
          </w:p>
        </w:tc>
        <w:tc>
          <w:tcPr>
            <w:tcW w:w="4499" w:type="dxa"/>
            <w:gridSpan w:val="2"/>
            <w:shd w:val="clear" w:color="auto" w:fill="auto"/>
            <w:vAlign w:val="center"/>
          </w:tcPr>
          <w:p w:rsidR="00F8584D" w:rsidRPr="00984851" w:rsidRDefault="00F8584D" w:rsidP="00C55950">
            <w:r w:rsidRPr="00984851">
              <w:t xml:space="preserve">Филозофски факултет </w:t>
            </w:r>
            <w:r w:rsidR="00F35C71">
              <w:t xml:space="preserve">Универзитета </w:t>
            </w:r>
            <w:r w:rsidR="00F35C71" w:rsidRPr="00984851">
              <w:t>у Нишу</w:t>
            </w:r>
          </w:p>
        </w:tc>
        <w:tc>
          <w:tcPr>
            <w:tcW w:w="2321" w:type="dxa"/>
            <w:gridSpan w:val="3"/>
            <w:vMerge/>
            <w:vAlign w:val="center"/>
          </w:tcPr>
          <w:p w:rsidR="00F8584D" w:rsidRPr="00984851" w:rsidRDefault="00F8584D" w:rsidP="00C55950"/>
        </w:tc>
      </w:tr>
      <w:tr w:rsidR="00F8584D" w:rsidRPr="00984851" w:rsidTr="00C55950">
        <w:trPr>
          <w:trHeight w:val="227"/>
          <w:jc w:val="center"/>
        </w:trPr>
        <w:tc>
          <w:tcPr>
            <w:tcW w:w="547" w:type="dxa"/>
            <w:gridSpan w:val="2"/>
            <w:vMerge/>
            <w:shd w:val="clear" w:color="auto" w:fill="F3F3F3"/>
            <w:vAlign w:val="center"/>
          </w:tcPr>
          <w:p w:rsidR="00F8584D" w:rsidRPr="00984851" w:rsidRDefault="00F8584D" w:rsidP="00C55950">
            <w:pPr>
              <w:jc w:val="center"/>
              <w:rPr>
                <w:sz w:val="18"/>
                <w:szCs w:val="18"/>
              </w:rPr>
            </w:pPr>
          </w:p>
        </w:tc>
        <w:tc>
          <w:tcPr>
            <w:tcW w:w="3419" w:type="dxa"/>
            <w:gridSpan w:val="3"/>
            <w:shd w:val="clear" w:color="auto" w:fill="auto"/>
            <w:vAlign w:val="center"/>
          </w:tcPr>
          <w:p w:rsidR="00F8584D" w:rsidRPr="00984851" w:rsidRDefault="00F8584D" w:rsidP="00C55950">
            <w:pPr>
              <w:jc w:val="center"/>
              <w:rPr>
                <w:color w:val="999999"/>
              </w:rPr>
            </w:pPr>
            <w:r w:rsidRPr="00984851">
              <w:rPr>
                <w:color w:val="999999"/>
                <w:sz w:val="18"/>
                <w:szCs w:val="18"/>
              </w:rPr>
              <w:t>(Научна област)</w:t>
            </w:r>
          </w:p>
        </w:tc>
        <w:tc>
          <w:tcPr>
            <w:tcW w:w="4499" w:type="dxa"/>
            <w:gridSpan w:val="2"/>
            <w:shd w:val="clear" w:color="auto" w:fill="auto"/>
            <w:vAlign w:val="center"/>
          </w:tcPr>
          <w:p w:rsidR="00F8584D" w:rsidRPr="00984851" w:rsidRDefault="00F8584D" w:rsidP="00C55950">
            <w:pPr>
              <w:jc w:val="center"/>
              <w:rPr>
                <w:color w:val="999999"/>
              </w:rPr>
            </w:pPr>
            <w:r w:rsidRPr="00984851">
              <w:rPr>
                <w:color w:val="999999"/>
                <w:sz w:val="18"/>
                <w:szCs w:val="18"/>
              </w:rPr>
              <w:t>(Установа у којој је запослен)</w:t>
            </w:r>
          </w:p>
        </w:tc>
        <w:tc>
          <w:tcPr>
            <w:tcW w:w="2321" w:type="dxa"/>
            <w:gridSpan w:val="3"/>
            <w:vMerge/>
            <w:vAlign w:val="center"/>
          </w:tcPr>
          <w:p w:rsidR="00F8584D" w:rsidRPr="00984851" w:rsidRDefault="00F8584D" w:rsidP="00C55950"/>
        </w:tc>
      </w:tr>
      <w:tr w:rsidR="00F8584D" w:rsidRPr="00984851" w:rsidTr="00C55950">
        <w:trPr>
          <w:trHeight w:val="340"/>
          <w:jc w:val="center"/>
        </w:trPr>
        <w:tc>
          <w:tcPr>
            <w:tcW w:w="547" w:type="dxa"/>
            <w:gridSpan w:val="2"/>
            <w:vMerge w:val="restart"/>
            <w:shd w:val="clear" w:color="auto" w:fill="F3F3F3"/>
            <w:vAlign w:val="center"/>
          </w:tcPr>
          <w:p w:rsidR="00F8584D" w:rsidRPr="00984851" w:rsidRDefault="00F8584D" w:rsidP="00C55950">
            <w:pPr>
              <w:jc w:val="center"/>
              <w:rPr>
                <w:sz w:val="18"/>
                <w:szCs w:val="18"/>
              </w:rPr>
            </w:pPr>
            <w:r w:rsidRPr="00984851">
              <w:rPr>
                <w:sz w:val="18"/>
                <w:szCs w:val="18"/>
              </w:rPr>
              <w:t>3.</w:t>
            </w:r>
          </w:p>
        </w:tc>
        <w:tc>
          <w:tcPr>
            <w:tcW w:w="6298" w:type="dxa"/>
            <w:gridSpan w:val="4"/>
            <w:shd w:val="clear" w:color="auto" w:fill="auto"/>
            <w:vAlign w:val="center"/>
          </w:tcPr>
          <w:p w:rsidR="00F8584D" w:rsidRPr="00984851" w:rsidRDefault="00F35C71" w:rsidP="00C55950">
            <w:r>
              <w:t>Др Матеуш-</w:t>
            </w:r>
            <w:r w:rsidR="00F8584D" w:rsidRPr="00984851">
              <w:t>Милан Станојевић, ванредни професор</w:t>
            </w:r>
          </w:p>
        </w:tc>
        <w:tc>
          <w:tcPr>
            <w:tcW w:w="1620" w:type="dxa"/>
            <w:shd w:val="clear" w:color="auto" w:fill="auto"/>
            <w:vAlign w:val="center"/>
          </w:tcPr>
          <w:p w:rsidR="00F8584D" w:rsidRPr="00984851" w:rsidRDefault="00B97675" w:rsidP="00C55950">
            <w:pPr>
              <w:jc w:val="center"/>
              <w:rPr>
                <w:sz w:val="20"/>
                <w:szCs w:val="20"/>
              </w:rPr>
            </w:pPr>
            <w:r w:rsidRPr="00984851">
              <w:rPr>
                <w:sz w:val="20"/>
                <w:szCs w:val="20"/>
              </w:rPr>
              <w:t>Ч</w:t>
            </w:r>
            <w:r w:rsidR="00F8584D" w:rsidRPr="00984851">
              <w:rPr>
                <w:sz w:val="20"/>
                <w:szCs w:val="20"/>
              </w:rPr>
              <w:t>лан</w:t>
            </w:r>
          </w:p>
        </w:tc>
        <w:tc>
          <w:tcPr>
            <w:tcW w:w="2321" w:type="dxa"/>
            <w:gridSpan w:val="3"/>
            <w:vMerge w:val="restart"/>
            <w:vAlign w:val="center"/>
          </w:tcPr>
          <w:p w:rsidR="00F8584D" w:rsidRPr="00984851" w:rsidRDefault="00F8584D" w:rsidP="00C55950"/>
        </w:tc>
      </w:tr>
      <w:tr w:rsidR="00F8584D" w:rsidRPr="00984851" w:rsidTr="00C55950">
        <w:trPr>
          <w:trHeight w:val="340"/>
          <w:jc w:val="center"/>
        </w:trPr>
        <w:tc>
          <w:tcPr>
            <w:tcW w:w="547" w:type="dxa"/>
            <w:gridSpan w:val="2"/>
            <w:vMerge/>
            <w:shd w:val="clear" w:color="auto" w:fill="F3F3F3"/>
            <w:vAlign w:val="center"/>
          </w:tcPr>
          <w:p w:rsidR="00F8584D" w:rsidRPr="00984851" w:rsidRDefault="00F8584D" w:rsidP="00C55950">
            <w:pPr>
              <w:jc w:val="center"/>
              <w:rPr>
                <w:sz w:val="18"/>
                <w:szCs w:val="18"/>
              </w:rPr>
            </w:pPr>
          </w:p>
        </w:tc>
        <w:tc>
          <w:tcPr>
            <w:tcW w:w="3419" w:type="dxa"/>
            <w:gridSpan w:val="3"/>
            <w:shd w:val="clear" w:color="auto" w:fill="auto"/>
            <w:vAlign w:val="center"/>
          </w:tcPr>
          <w:p w:rsidR="00F8584D" w:rsidRPr="00984851" w:rsidRDefault="00F8584D" w:rsidP="00C55950">
            <w:r w:rsidRPr="00984851">
              <w:t>Англистика</w:t>
            </w:r>
          </w:p>
        </w:tc>
        <w:tc>
          <w:tcPr>
            <w:tcW w:w="4499" w:type="dxa"/>
            <w:gridSpan w:val="2"/>
            <w:shd w:val="clear" w:color="auto" w:fill="auto"/>
            <w:vAlign w:val="center"/>
          </w:tcPr>
          <w:p w:rsidR="00F8584D" w:rsidRPr="00984851" w:rsidRDefault="00F8584D" w:rsidP="00C55950">
            <w:r w:rsidRPr="00984851">
              <w:t>Филозофски факултет у Загребу</w:t>
            </w:r>
          </w:p>
        </w:tc>
        <w:tc>
          <w:tcPr>
            <w:tcW w:w="2321" w:type="dxa"/>
            <w:gridSpan w:val="3"/>
            <w:vMerge/>
            <w:vAlign w:val="center"/>
          </w:tcPr>
          <w:p w:rsidR="00F8584D" w:rsidRPr="00984851" w:rsidRDefault="00F8584D" w:rsidP="00C55950"/>
        </w:tc>
      </w:tr>
      <w:tr w:rsidR="00F8584D" w:rsidRPr="00984851" w:rsidTr="00C55950">
        <w:trPr>
          <w:trHeight w:val="227"/>
          <w:jc w:val="center"/>
        </w:trPr>
        <w:tc>
          <w:tcPr>
            <w:tcW w:w="547" w:type="dxa"/>
            <w:gridSpan w:val="2"/>
            <w:vMerge/>
            <w:shd w:val="clear" w:color="auto" w:fill="F3F3F3"/>
            <w:vAlign w:val="center"/>
          </w:tcPr>
          <w:p w:rsidR="00F8584D" w:rsidRPr="00984851" w:rsidRDefault="00F8584D" w:rsidP="00C55950">
            <w:pPr>
              <w:jc w:val="center"/>
              <w:rPr>
                <w:sz w:val="18"/>
                <w:szCs w:val="18"/>
              </w:rPr>
            </w:pPr>
          </w:p>
        </w:tc>
        <w:tc>
          <w:tcPr>
            <w:tcW w:w="3419" w:type="dxa"/>
            <w:gridSpan w:val="3"/>
            <w:shd w:val="clear" w:color="auto" w:fill="auto"/>
            <w:vAlign w:val="center"/>
          </w:tcPr>
          <w:p w:rsidR="00F8584D" w:rsidRPr="00984851" w:rsidRDefault="00F8584D" w:rsidP="00C55950">
            <w:pPr>
              <w:jc w:val="center"/>
              <w:rPr>
                <w:color w:val="999999"/>
              </w:rPr>
            </w:pPr>
            <w:r w:rsidRPr="00984851">
              <w:rPr>
                <w:color w:val="999999"/>
                <w:sz w:val="18"/>
                <w:szCs w:val="18"/>
              </w:rPr>
              <w:t>(Научна област)</w:t>
            </w:r>
          </w:p>
        </w:tc>
        <w:tc>
          <w:tcPr>
            <w:tcW w:w="4499" w:type="dxa"/>
            <w:gridSpan w:val="2"/>
            <w:shd w:val="clear" w:color="auto" w:fill="auto"/>
            <w:vAlign w:val="center"/>
          </w:tcPr>
          <w:p w:rsidR="00F8584D" w:rsidRPr="00984851" w:rsidRDefault="00F8584D" w:rsidP="00C55950">
            <w:pPr>
              <w:jc w:val="center"/>
              <w:rPr>
                <w:color w:val="999999"/>
              </w:rPr>
            </w:pPr>
            <w:r w:rsidRPr="00984851">
              <w:rPr>
                <w:color w:val="999999"/>
                <w:sz w:val="18"/>
                <w:szCs w:val="18"/>
              </w:rPr>
              <w:t>(Установа у којој је запослен)</w:t>
            </w:r>
          </w:p>
        </w:tc>
        <w:tc>
          <w:tcPr>
            <w:tcW w:w="2321" w:type="dxa"/>
            <w:gridSpan w:val="3"/>
            <w:vMerge/>
            <w:vAlign w:val="center"/>
          </w:tcPr>
          <w:p w:rsidR="00F8584D" w:rsidRPr="00984851" w:rsidRDefault="00F8584D" w:rsidP="00C55950"/>
        </w:tc>
      </w:tr>
      <w:tr w:rsidR="00F8584D" w:rsidRPr="00984851" w:rsidTr="00C55950">
        <w:trPr>
          <w:trHeight w:val="340"/>
          <w:jc w:val="center"/>
        </w:trPr>
        <w:tc>
          <w:tcPr>
            <w:tcW w:w="10786" w:type="dxa"/>
            <w:gridSpan w:val="10"/>
          </w:tcPr>
          <w:p w:rsidR="00F8584D" w:rsidRPr="00984851" w:rsidRDefault="00F8584D" w:rsidP="00C55950"/>
          <w:p w:rsidR="00F8584D" w:rsidRPr="00984851" w:rsidRDefault="00F8584D" w:rsidP="00C55950">
            <w:pPr>
              <w:rPr>
                <w:b/>
              </w:rPr>
            </w:pPr>
          </w:p>
          <w:p w:rsidR="00F8584D" w:rsidRPr="00984851" w:rsidRDefault="00F8584D" w:rsidP="00C55950">
            <w:pPr>
              <w:tabs>
                <w:tab w:val="left" w:pos="6660"/>
              </w:tabs>
              <w:autoSpaceDE w:val="0"/>
              <w:autoSpaceDN w:val="0"/>
              <w:adjustRightInd w:val="0"/>
              <w:spacing w:line="360" w:lineRule="auto"/>
              <w:ind w:right="3595"/>
              <w:rPr>
                <w:rFonts w:eastAsia="TimesNewRomanPS-BoldMT"/>
                <w:bCs/>
              </w:rPr>
            </w:pPr>
            <w:r w:rsidRPr="00984851">
              <w:rPr>
                <w:rFonts w:eastAsia="TimesNewRomanPS-BoldMT"/>
                <w:bCs/>
              </w:rPr>
              <w:t>Датум и место:</w:t>
            </w:r>
          </w:p>
          <w:p w:rsidR="00F8584D" w:rsidRPr="00984851" w:rsidRDefault="00F35C71" w:rsidP="00C55950">
            <w:pPr>
              <w:spacing w:line="360" w:lineRule="auto"/>
            </w:pPr>
            <w:r w:rsidRPr="00F35C71">
              <w:t xml:space="preserve">Ниш и </w:t>
            </w:r>
            <w:r w:rsidR="00B97675" w:rsidRPr="00F35C71">
              <w:t xml:space="preserve">Загреб, </w:t>
            </w:r>
            <w:r w:rsidR="00107963">
              <w:t>3.12</w:t>
            </w:r>
            <w:r w:rsidR="00B97675" w:rsidRPr="00F35C71">
              <w:t>.2018.</w:t>
            </w:r>
          </w:p>
          <w:p w:rsidR="00F8584D" w:rsidRPr="00984851" w:rsidRDefault="00F8584D" w:rsidP="00C55950">
            <w:pPr>
              <w:tabs>
                <w:tab w:val="left" w:pos="1000"/>
              </w:tabs>
              <w:rPr>
                <w:b/>
              </w:rPr>
            </w:pPr>
          </w:p>
        </w:tc>
      </w:tr>
    </w:tbl>
    <w:p w:rsidR="00EA0590" w:rsidRPr="00984851" w:rsidRDefault="00EA0590" w:rsidP="00EA0590"/>
    <w:p w:rsidR="00EA0590" w:rsidRPr="00984851" w:rsidRDefault="00EA0590" w:rsidP="00EA0590"/>
    <w:p w:rsidR="00EA0590" w:rsidRPr="00984851" w:rsidRDefault="00EA0590" w:rsidP="00EA0590"/>
    <w:p w:rsidR="00EA0590" w:rsidRPr="00984851" w:rsidRDefault="00EA0590" w:rsidP="00EA0590"/>
    <w:p w:rsidR="00EA0590" w:rsidRPr="00984851" w:rsidRDefault="00EA0590" w:rsidP="00EA0590"/>
    <w:p w:rsidR="00EA0590" w:rsidRPr="00984851" w:rsidRDefault="00EA0590" w:rsidP="00EA0590"/>
    <w:p w:rsidR="00C351F5" w:rsidRPr="00984851" w:rsidRDefault="00C351F5"/>
    <w:sectPr w:rsidR="00C351F5" w:rsidRPr="00984851" w:rsidSect="00EA0590">
      <w:pgSz w:w="12240" w:h="15840"/>
      <w:pgMar w:top="1077" w:right="1077" w:bottom="1077"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B20749"/>
    <w:multiLevelType w:val="hybridMultilevel"/>
    <w:tmpl w:val="3A3A21D6"/>
    <w:lvl w:ilvl="0" w:tplc="4F500FF2">
      <w:start w:val="1"/>
      <w:numFmt w:val="bullet"/>
      <w:lvlText w:val=""/>
      <w:lvlJc w:val="left"/>
      <w:pPr>
        <w:tabs>
          <w:tab w:val="num" w:pos="288"/>
        </w:tabs>
        <w:ind w:left="288" w:hanging="288"/>
      </w:pPr>
      <w:rPr>
        <w:rFonts w:ascii="Wingdings" w:hAnsi="Wingding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78834B5"/>
    <w:multiLevelType w:val="hybridMultilevel"/>
    <w:tmpl w:val="94D420C4"/>
    <w:lvl w:ilvl="0" w:tplc="15EA2E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2F626E"/>
    <w:multiLevelType w:val="hybridMultilevel"/>
    <w:tmpl w:val="44667B32"/>
    <w:lvl w:ilvl="0" w:tplc="C6EAAF56">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90"/>
    <w:rsid w:val="00006DE8"/>
    <w:rsid w:val="00006F76"/>
    <w:rsid w:val="00010FD0"/>
    <w:rsid w:val="0001579C"/>
    <w:rsid w:val="0002441D"/>
    <w:rsid w:val="00027524"/>
    <w:rsid w:val="000276D0"/>
    <w:rsid w:val="00027F0E"/>
    <w:rsid w:val="00037810"/>
    <w:rsid w:val="00040988"/>
    <w:rsid w:val="00041E41"/>
    <w:rsid w:val="000524B8"/>
    <w:rsid w:val="00054D22"/>
    <w:rsid w:val="00056C23"/>
    <w:rsid w:val="00057BEC"/>
    <w:rsid w:val="00062EF8"/>
    <w:rsid w:val="000644AF"/>
    <w:rsid w:val="00065F4A"/>
    <w:rsid w:val="0006668B"/>
    <w:rsid w:val="00067E02"/>
    <w:rsid w:val="00070203"/>
    <w:rsid w:val="00072561"/>
    <w:rsid w:val="0007450C"/>
    <w:rsid w:val="00075487"/>
    <w:rsid w:val="00077388"/>
    <w:rsid w:val="00084DE9"/>
    <w:rsid w:val="00093EDE"/>
    <w:rsid w:val="000A282B"/>
    <w:rsid w:val="000A37DD"/>
    <w:rsid w:val="000B1CEC"/>
    <w:rsid w:val="000B3AE2"/>
    <w:rsid w:val="000B5DCD"/>
    <w:rsid w:val="000B6CC9"/>
    <w:rsid w:val="000B74B0"/>
    <w:rsid w:val="000C3037"/>
    <w:rsid w:val="000C407C"/>
    <w:rsid w:val="000C7175"/>
    <w:rsid w:val="000D1CB5"/>
    <w:rsid w:val="000D4DFD"/>
    <w:rsid w:val="000E1D84"/>
    <w:rsid w:val="000F0331"/>
    <w:rsid w:val="000F1D8D"/>
    <w:rsid w:val="00102660"/>
    <w:rsid w:val="00104D3C"/>
    <w:rsid w:val="00106CA5"/>
    <w:rsid w:val="00107963"/>
    <w:rsid w:val="00117D97"/>
    <w:rsid w:val="00147033"/>
    <w:rsid w:val="00155237"/>
    <w:rsid w:val="0016069F"/>
    <w:rsid w:val="00163C81"/>
    <w:rsid w:val="00166597"/>
    <w:rsid w:val="001702AE"/>
    <w:rsid w:val="00173E8E"/>
    <w:rsid w:val="00175595"/>
    <w:rsid w:val="001805A2"/>
    <w:rsid w:val="00180F1E"/>
    <w:rsid w:val="00181E00"/>
    <w:rsid w:val="00184EBC"/>
    <w:rsid w:val="00193CD5"/>
    <w:rsid w:val="001B1934"/>
    <w:rsid w:val="001B2DBE"/>
    <w:rsid w:val="001C21F9"/>
    <w:rsid w:val="001E4F8A"/>
    <w:rsid w:val="001E736F"/>
    <w:rsid w:val="00212387"/>
    <w:rsid w:val="00214C3B"/>
    <w:rsid w:val="002162C9"/>
    <w:rsid w:val="00223E55"/>
    <w:rsid w:val="00224FA5"/>
    <w:rsid w:val="00236724"/>
    <w:rsid w:val="00240606"/>
    <w:rsid w:val="00247101"/>
    <w:rsid w:val="00251629"/>
    <w:rsid w:val="0025460E"/>
    <w:rsid w:val="00262769"/>
    <w:rsid w:val="002675B3"/>
    <w:rsid w:val="00267F77"/>
    <w:rsid w:val="0027589E"/>
    <w:rsid w:val="002804BD"/>
    <w:rsid w:val="00281357"/>
    <w:rsid w:val="00286E2B"/>
    <w:rsid w:val="002911B6"/>
    <w:rsid w:val="00293EC0"/>
    <w:rsid w:val="00294B84"/>
    <w:rsid w:val="002951C6"/>
    <w:rsid w:val="002A1145"/>
    <w:rsid w:val="002A2EF8"/>
    <w:rsid w:val="002A73B2"/>
    <w:rsid w:val="002B53E5"/>
    <w:rsid w:val="002B5E87"/>
    <w:rsid w:val="002C016F"/>
    <w:rsid w:val="002C0C2F"/>
    <w:rsid w:val="002C2602"/>
    <w:rsid w:val="002C2FE5"/>
    <w:rsid w:val="002C3691"/>
    <w:rsid w:val="002D170C"/>
    <w:rsid w:val="002E33B2"/>
    <w:rsid w:val="002E5EC7"/>
    <w:rsid w:val="002F4C5F"/>
    <w:rsid w:val="00307A8A"/>
    <w:rsid w:val="0031017D"/>
    <w:rsid w:val="003114FA"/>
    <w:rsid w:val="003244ED"/>
    <w:rsid w:val="00327C6A"/>
    <w:rsid w:val="00335854"/>
    <w:rsid w:val="00337B29"/>
    <w:rsid w:val="00341CFA"/>
    <w:rsid w:val="00344242"/>
    <w:rsid w:val="0034641F"/>
    <w:rsid w:val="00355315"/>
    <w:rsid w:val="00360FD8"/>
    <w:rsid w:val="0036133B"/>
    <w:rsid w:val="00361E6E"/>
    <w:rsid w:val="0036491C"/>
    <w:rsid w:val="00367E03"/>
    <w:rsid w:val="003741EB"/>
    <w:rsid w:val="00376319"/>
    <w:rsid w:val="00376DA4"/>
    <w:rsid w:val="00384C15"/>
    <w:rsid w:val="00385596"/>
    <w:rsid w:val="003A103B"/>
    <w:rsid w:val="003A1891"/>
    <w:rsid w:val="003A30CE"/>
    <w:rsid w:val="003A3499"/>
    <w:rsid w:val="003B56A2"/>
    <w:rsid w:val="003B5B5B"/>
    <w:rsid w:val="003C2E5B"/>
    <w:rsid w:val="003C2F76"/>
    <w:rsid w:val="003C49C3"/>
    <w:rsid w:val="003D0A70"/>
    <w:rsid w:val="003D23C5"/>
    <w:rsid w:val="003D28BB"/>
    <w:rsid w:val="003E22D0"/>
    <w:rsid w:val="003E29CD"/>
    <w:rsid w:val="003E4B81"/>
    <w:rsid w:val="003F7913"/>
    <w:rsid w:val="004038AE"/>
    <w:rsid w:val="00405FB4"/>
    <w:rsid w:val="004154A3"/>
    <w:rsid w:val="00415CB7"/>
    <w:rsid w:val="0041767E"/>
    <w:rsid w:val="0042285B"/>
    <w:rsid w:val="0042344C"/>
    <w:rsid w:val="004259C2"/>
    <w:rsid w:val="0043650F"/>
    <w:rsid w:val="004372C2"/>
    <w:rsid w:val="004379C2"/>
    <w:rsid w:val="004415B2"/>
    <w:rsid w:val="00454603"/>
    <w:rsid w:val="00457AE8"/>
    <w:rsid w:val="004635C9"/>
    <w:rsid w:val="00466426"/>
    <w:rsid w:val="004672F7"/>
    <w:rsid w:val="00471A5C"/>
    <w:rsid w:val="00481A02"/>
    <w:rsid w:val="0049170E"/>
    <w:rsid w:val="0049219A"/>
    <w:rsid w:val="00492761"/>
    <w:rsid w:val="004946B4"/>
    <w:rsid w:val="0049543A"/>
    <w:rsid w:val="00497D23"/>
    <w:rsid w:val="004A7553"/>
    <w:rsid w:val="004B0226"/>
    <w:rsid w:val="004B0A64"/>
    <w:rsid w:val="004B13AE"/>
    <w:rsid w:val="004B15D0"/>
    <w:rsid w:val="004B1877"/>
    <w:rsid w:val="004C5FF3"/>
    <w:rsid w:val="004C6849"/>
    <w:rsid w:val="004C79D3"/>
    <w:rsid w:val="004D4DDB"/>
    <w:rsid w:val="004E11C2"/>
    <w:rsid w:val="0050763E"/>
    <w:rsid w:val="00510ABD"/>
    <w:rsid w:val="00517A85"/>
    <w:rsid w:val="005205F0"/>
    <w:rsid w:val="005240AB"/>
    <w:rsid w:val="00526886"/>
    <w:rsid w:val="005316BB"/>
    <w:rsid w:val="005327FA"/>
    <w:rsid w:val="00535CDD"/>
    <w:rsid w:val="005369BC"/>
    <w:rsid w:val="0055613D"/>
    <w:rsid w:val="005570F7"/>
    <w:rsid w:val="00561771"/>
    <w:rsid w:val="00561E3B"/>
    <w:rsid w:val="00562A24"/>
    <w:rsid w:val="005651AB"/>
    <w:rsid w:val="0056546E"/>
    <w:rsid w:val="005733FC"/>
    <w:rsid w:val="00577B22"/>
    <w:rsid w:val="00582DEF"/>
    <w:rsid w:val="00584EEF"/>
    <w:rsid w:val="0058551A"/>
    <w:rsid w:val="0058745C"/>
    <w:rsid w:val="005929F4"/>
    <w:rsid w:val="0059595B"/>
    <w:rsid w:val="00595D83"/>
    <w:rsid w:val="00597CCE"/>
    <w:rsid w:val="005A4D3B"/>
    <w:rsid w:val="005B3419"/>
    <w:rsid w:val="005B5125"/>
    <w:rsid w:val="005B676F"/>
    <w:rsid w:val="005C2657"/>
    <w:rsid w:val="005C6735"/>
    <w:rsid w:val="005D0208"/>
    <w:rsid w:val="005D60F7"/>
    <w:rsid w:val="005D7D0D"/>
    <w:rsid w:val="005E0159"/>
    <w:rsid w:val="005E3B51"/>
    <w:rsid w:val="005E789C"/>
    <w:rsid w:val="005F577B"/>
    <w:rsid w:val="00601677"/>
    <w:rsid w:val="006030FA"/>
    <w:rsid w:val="00607EDB"/>
    <w:rsid w:val="00623AE9"/>
    <w:rsid w:val="00633CF9"/>
    <w:rsid w:val="00635370"/>
    <w:rsid w:val="00641A05"/>
    <w:rsid w:val="00647C9F"/>
    <w:rsid w:val="00650AA2"/>
    <w:rsid w:val="006553F0"/>
    <w:rsid w:val="006560A0"/>
    <w:rsid w:val="00664B81"/>
    <w:rsid w:val="00670190"/>
    <w:rsid w:val="00693B9E"/>
    <w:rsid w:val="00695CC6"/>
    <w:rsid w:val="00695E01"/>
    <w:rsid w:val="006A2630"/>
    <w:rsid w:val="006A3A7E"/>
    <w:rsid w:val="006A4C9B"/>
    <w:rsid w:val="006A6B94"/>
    <w:rsid w:val="006B2789"/>
    <w:rsid w:val="006B297E"/>
    <w:rsid w:val="006C1E7F"/>
    <w:rsid w:val="006D618A"/>
    <w:rsid w:val="006E1F66"/>
    <w:rsid w:val="006F00F4"/>
    <w:rsid w:val="006F493F"/>
    <w:rsid w:val="007115D7"/>
    <w:rsid w:val="00716DAA"/>
    <w:rsid w:val="00716E41"/>
    <w:rsid w:val="00717536"/>
    <w:rsid w:val="007235E9"/>
    <w:rsid w:val="007240FD"/>
    <w:rsid w:val="007269DF"/>
    <w:rsid w:val="007345B1"/>
    <w:rsid w:val="007428EE"/>
    <w:rsid w:val="007557C4"/>
    <w:rsid w:val="007610E7"/>
    <w:rsid w:val="0076345F"/>
    <w:rsid w:val="00771059"/>
    <w:rsid w:val="00772E4C"/>
    <w:rsid w:val="00776150"/>
    <w:rsid w:val="00782EC3"/>
    <w:rsid w:val="00783D4E"/>
    <w:rsid w:val="007A59DB"/>
    <w:rsid w:val="007B2544"/>
    <w:rsid w:val="007B2CC9"/>
    <w:rsid w:val="007B4DF7"/>
    <w:rsid w:val="007C6F2F"/>
    <w:rsid w:val="007D0402"/>
    <w:rsid w:val="007D08FF"/>
    <w:rsid w:val="007D2D47"/>
    <w:rsid w:val="007D5107"/>
    <w:rsid w:val="007D72D2"/>
    <w:rsid w:val="007E0869"/>
    <w:rsid w:val="007E14DF"/>
    <w:rsid w:val="007E1D41"/>
    <w:rsid w:val="007E6ACF"/>
    <w:rsid w:val="007F3240"/>
    <w:rsid w:val="007F4AFD"/>
    <w:rsid w:val="00801D7C"/>
    <w:rsid w:val="0080352A"/>
    <w:rsid w:val="00807747"/>
    <w:rsid w:val="00821AB0"/>
    <w:rsid w:val="00822ADF"/>
    <w:rsid w:val="00827382"/>
    <w:rsid w:val="008279F0"/>
    <w:rsid w:val="008338FF"/>
    <w:rsid w:val="00837D78"/>
    <w:rsid w:val="00837DD8"/>
    <w:rsid w:val="00844B76"/>
    <w:rsid w:val="008504C1"/>
    <w:rsid w:val="0085262F"/>
    <w:rsid w:val="00852BB9"/>
    <w:rsid w:val="00860609"/>
    <w:rsid w:val="00862F4B"/>
    <w:rsid w:val="00865BBB"/>
    <w:rsid w:val="0086628A"/>
    <w:rsid w:val="00871142"/>
    <w:rsid w:val="00871C67"/>
    <w:rsid w:val="008722EB"/>
    <w:rsid w:val="00872A56"/>
    <w:rsid w:val="0088120A"/>
    <w:rsid w:val="0088388E"/>
    <w:rsid w:val="00885194"/>
    <w:rsid w:val="0089090A"/>
    <w:rsid w:val="00894235"/>
    <w:rsid w:val="008B1BBC"/>
    <w:rsid w:val="008B20E5"/>
    <w:rsid w:val="008B2E59"/>
    <w:rsid w:val="008B47C0"/>
    <w:rsid w:val="008B615D"/>
    <w:rsid w:val="008B6164"/>
    <w:rsid w:val="008B774D"/>
    <w:rsid w:val="008B7C9C"/>
    <w:rsid w:val="008C3F77"/>
    <w:rsid w:val="008C4AD2"/>
    <w:rsid w:val="008D05A3"/>
    <w:rsid w:val="008D19F3"/>
    <w:rsid w:val="008D2B85"/>
    <w:rsid w:val="008D70B1"/>
    <w:rsid w:val="008E6A76"/>
    <w:rsid w:val="008E7900"/>
    <w:rsid w:val="00900D14"/>
    <w:rsid w:val="00901B5E"/>
    <w:rsid w:val="0090393C"/>
    <w:rsid w:val="0090704B"/>
    <w:rsid w:val="00911CA9"/>
    <w:rsid w:val="00913D4F"/>
    <w:rsid w:val="00916EE0"/>
    <w:rsid w:val="009224D3"/>
    <w:rsid w:val="00923A23"/>
    <w:rsid w:val="00927899"/>
    <w:rsid w:val="009321BA"/>
    <w:rsid w:val="00935040"/>
    <w:rsid w:val="009355F0"/>
    <w:rsid w:val="009401DC"/>
    <w:rsid w:val="00940206"/>
    <w:rsid w:val="00942F74"/>
    <w:rsid w:val="009543B6"/>
    <w:rsid w:val="00957B37"/>
    <w:rsid w:val="00961D74"/>
    <w:rsid w:val="0096380F"/>
    <w:rsid w:val="00970B9F"/>
    <w:rsid w:val="009765D0"/>
    <w:rsid w:val="00983D94"/>
    <w:rsid w:val="00984851"/>
    <w:rsid w:val="009858D4"/>
    <w:rsid w:val="009974A1"/>
    <w:rsid w:val="009A0F32"/>
    <w:rsid w:val="009B2014"/>
    <w:rsid w:val="009B35F7"/>
    <w:rsid w:val="009B4F9A"/>
    <w:rsid w:val="009B7386"/>
    <w:rsid w:val="009C0A68"/>
    <w:rsid w:val="009C43A6"/>
    <w:rsid w:val="009C6E39"/>
    <w:rsid w:val="009D214F"/>
    <w:rsid w:val="009E1B95"/>
    <w:rsid w:val="009E397D"/>
    <w:rsid w:val="009E55FB"/>
    <w:rsid w:val="00A02CAF"/>
    <w:rsid w:val="00A04056"/>
    <w:rsid w:val="00A1415F"/>
    <w:rsid w:val="00A17B63"/>
    <w:rsid w:val="00A2585E"/>
    <w:rsid w:val="00A30188"/>
    <w:rsid w:val="00A30574"/>
    <w:rsid w:val="00A36DB8"/>
    <w:rsid w:val="00A41424"/>
    <w:rsid w:val="00A4289E"/>
    <w:rsid w:val="00A476C8"/>
    <w:rsid w:val="00A502F5"/>
    <w:rsid w:val="00A529D3"/>
    <w:rsid w:val="00A62CC2"/>
    <w:rsid w:val="00A650FF"/>
    <w:rsid w:val="00A6716A"/>
    <w:rsid w:val="00A75794"/>
    <w:rsid w:val="00A8050D"/>
    <w:rsid w:val="00A86992"/>
    <w:rsid w:val="00AA07F1"/>
    <w:rsid w:val="00AA23AE"/>
    <w:rsid w:val="00AA2459"/>
    <w:rsid w:val="00AA4C76"/>
    <w:rsid w:val="00AB090E"/>
    <w:rsid w:val="00AB1F60"/>
    <w:rsid w:val="00AB4A40"/>
    <w:rsid w:val="00AB6202"/>
    <w:rsid w:val="00AB7B09"/>
    <w:rsid w:val="00AC0423"/>
    <w:rsid w:val="00AC1F98"/>
    <w:rsid w:val="00AD1218"/>
    <w:rsid w:val="00AD4B60"/>
    <w:rsid w:val="00AD4EBE"/>
    <w:rsid w:val="00AE1455"/>
    <w:rsid w:val="00AE5455"/>
    <w:rsid w:val="00AE5776"/>
    <w:rsid w:val="00AF32A5"/>
    <w:rsid w:val="00AF6E5F"/>
    <w:rsid w:val="00B0530B"/>
    <w:rsid w:val="00B054E5"/>
    <w:rsid w:val="00B069C9"/>
    <w:rsid w:val="00B06BD8"/>
    <w:rsid w:val="00B1074C"/>
    <w:rsid w:val="00B11F40"/>
    <w:rsid w:val="00B2084D"/>
    <w:rsid w:val="00B232CF"/>
    <w:rsid w:val="00B352A9"/>
    <w:rsid w:val="00B36020"/>
    <w:rsid w:val="00B361C1"/>
    <w:rsid w:val="00B36DB8"/>
    <w:rsid w:val="00B43371"/>
    <w:rsid w:val="00B543CB"/>
    <w:rsid w:val="00B60404"/>
    <w:rsid w:val="00B758A4"/>
    <w:rsid w:val="00B75F7A"/>
    <w:rsid w:val="00B77A83"/>
    <w:rsid w:val="00B80AC1"/>
    <w:rsid w:val="00B84698"/>
    <w:rsid w:val="00B86B10"/>
    <w:rsid w:val="00B8764B"/>
    <w:rsid w:val="00B90E89"/>
    <w:rsid w:val="00B97675"/>
    <w:rsid w:val="00BA040E"/>
    <w:rsid w:val="00BA070D"/>
    <w:rsid w:val="00BB2012"/>
    <w:rsid w:val="00BB2C15"/>
    <w:rsid w:val="00BB3A77"/>
    <w:rsid w:val="00BC1F1F"/>
    <w:rsid w:val="00BD4089"/>
    <w:rsid w:val="00BD526F"/>
    <w:rsid w:val="00BE3635"/>
    <w:rsid w:val="00BF0BAB"/>
    <w:rsid w:val="00BF1831"/>
    <w:rsid w:val="00BF20A9"/>
    <w:rsid w:val="00BF5228"/>
    <w:rsid w:val="00BF6CCB"/>
    <w:rsid w:val="00C123E5"/>
    <w:rsid w:val="00C14F74"/>
    <w:rsid w:val="00C24571"/>
    <w:rsid w:val="00C351F5"/>
    <w:rsid w:val="00C37098"/>
    <w:rsid w:val="00C444F1"/>
    <w:rsid w:val="00C4543E"/>
    <w:rsid w:val="00C52758"/>
    <w:rsid w:val="00C55950"/>
    <w:rsid w:val="00C626D8"/>
    <w:rsid w:val="00C6648E"/>
    <w:rsid w:val="00C7614E"/>
    <w:rsid w:val="00C806F2"/>
    <w:rsid w:val="00C83EEA"/>
    <w:rsid w:val="00C855D9"/>
    <w:rsid w:val="00C93557"/>
    <w:rsid w:val="00C958AF"/>
    <w:rsid w:val="00C97047"/>
    <w:rsid w:val="00CA073B"/>
    <w:rsid w:val="00CA39C7"/>
    <w:rsid w:val="00CB725C"/>
    <w:rsid w:val="00CC0BF4"/>
    <w:rsid w:val="00CC17F9"/>
    <w:rsid w:val="00CC6A21"/>
    <w:rsid w:val="00CD1878"/>
    <w:rsid w:val="00CE094C"/>
    <w:rsid w:val="00CE0A3D"/>
    <w:rsid w:val="00CE124E"/>
    <w:rsid w:val="00CE5CB7"/>
    <w:rsid w:val="00CF2147"/>
    <w:rsid w:val="00CF3F2D"/>
    <w:rsid w:val="00CF7052"/>
    <w:rsid w:val="00D01860"/>
    <w:rsid w:val="00D2297D"/>
    <w:rsid w:val="00D262DE"/>
    <w:rsid w:val="00D30F5A"/>
    <w:rsid w:val="00D41C6D"/>
    <w:rsid w:val="00D43631"/>
    <w:rsid w:val="00D45F89"/>
    <w:rsid w:val="00D56699"/>
    <w:rsid w:val="00D60EED"/>
    <w:rsid w:val="00D6341F"/>
    <w:rsid w:val="00D678D5"/>
    <w:rsid w:val="00D713A5"/>
    <w:rsid w:val="00D80EB1"/>
    <w:rsid w:val="00D83697"/>
    <w:rsid w:val="00D8451A"/>
    <w:rsid w:val="00D9500A"/>
    <w:rsid w:val="00DA3746"/>
    <w:rsid w:val="00DA5826"/>
    <w:rsid w:val="00DA6FC4"/>
    <w:rsid w:val="00DB40AA"/>
    <w:rsid w:val="00DB5BF4"/>
    <w:rsid w:val="00DC3893"/>
    <w:rsid w:val="00DC4456"/>
    <w:rsid w:val="00DC5837"/>
    <w:rsid w:val="00DC67A7"/>
    <w:rsid w:val="00DD168F"/>
    <w:rsid w:val="00DE4333"/>
    <w:rsid w:val="00DE4B5A"/>
    <w:rsid w:val="00DE6434"/>
    <w:rsid w:val="00DF269F"/>
    <w:rsid w:val="00DF6929"/>
    <w:rsid w:val="00DF6EE9"/>
    <w:rsid w:val="00E00340"/>
    <w:rsid w:val="00E066FD"/>
    <w:rsid w:val="00E07AA3"/>
    <w:rsid w:val="00E16BE2"/>
    <w:rsid w:val="00E27D77"/>
    <w:rsid w:val="00E30825"/>
    <w:rsid w:val="00E309F4"/>
    <w:rsid w:val="00E31630"/>
    <w:rsid w:val="00E32308"/>
    <w:rsid w:val="00E3252D"/>
    <w:rsid w:val="00E3286F"/>
    <w:rsid w:val="00E43446"/>
    <w:rsid w:val="00E52383"/>
    <w:rsid w:val="00E52642"/>
    <w:rsid w:val="00E56969"/>
    <w:rsid w:val="00E70666"/>
    <w:rsid w:val="00E76FF7"/>
    <w:rsid w:val="00E8023B"/>
    <w:rsid w:val="00E82DF9"/>
    <w:rsid w:val="00E843E1"/>
    <w:rsid w:val="00E87248"/>
    <w:rsid w:val="00E879A7"/>
    <w:rsid w:val="00E94BC3"/>
    <w:rsid w:val="00E96915"/>
    <w:rsid w:val="00E97321"/>
    <w:rsid w:val="00E9799A"/>
    <w:rsid w:val="00EA0231"/>
    <w:rsid w:val="00EA0590"/>
    <w:rsid w:val="00EA1B16"/>
    <w:rsid w:val="00EA259E"/>
    <w:rsid w:val="00EA4422"/>
    <w:rsid w:val="00EA6BFF"/>
    <w:rsid w:val="00EA7C97"/>
    <w:rsid w:val="00EA7EA1"/>
    <w:rsid w:val="00EB1BCB"/>
    <w:rsid w:val="00EC0EAE"/>
    <w:rsid w:val="00EC3227"/>
    <w:rsid w:val="00ED2E02"/>
    <w:rsid w:val="00ED4565"/>
    <w:rsid w:val="00ED4966"/>
    <w:rsid w:val="00ED53FE"/>
    <w:rsid w:val="00EE2189"/>
    <w:rsid w:val="00EE6C29"/>
    <w:rsid w:val="00EF4B28"/>
    <w:rsid w:val="00EF630C"/>
    <w:rsid w:val="00F00BE7"/>
    <w:rsid w:val="00F07447"/>
    <w:rsid w:val="00F07683"/>
    <w:rsid w:val="00F13953"/>
    <w:rsid w:val="00F1448F"/>
    <w:rsid w:val="00F1733C"/>
    <w:rsid w:val="00F20A8B"/>
    <w:rsid w:val="00F21F2E"/>
    <w:rsid w:val="00F22717"/>
    <w:rsid w:val="00F35C71"/>
    <w:rsid w:val="00F36CED"/>
    <w:rsid w:val="00F416D6"/>
    <w:rsid w:val="00F417EE"/>
    <w:rsid w:val="00F451B6"/>
    <w:rsid w:val="00F45AE4"/>
    <w:rsid w:val="00F52D65"/>
    <w:rsid w:val="00F566DA"/>
    <w:rsid w:val="00F61817"/>
    <w:rsid w:val="00F6391E"/>
    <w:rsid w:val="00F66828"/>
    <w:rsid w:val="00F71127"/>
    <w:rsid w:val="00F74DB6"/>
    <w:rsid w:val="00F80239"/>
    <w:rsid w:val="00F82264"/>
    <w:rsid w:val="00F8584D"/>
    <w:rsid w:val="00F8751B"/>
    <w:rsid w:val="00F93B76"/>
    <w:rsid w:val="00FA29A3"/>
    <w:rsid w:val="00FA5188"/>
    <w:rsid w:val="00FA5EE6"/>
    <w:rsid w:val="00FB35AD"/>
    <w:rsid w:val="00FB6885"/>
    <w:rsid w:val="00FC5135"/>
    <w:rsid w:val="00FC666A"/>
    <w:rsid w:val="00FC713F"/>
    <w:rsid w:val="00FD1AFD"/>
    <w:rsid w:val="00FE3342"/>
    <w:rsid w:val="00FE4B23"/>
    <w:rsid w:val="00FE77AE"/>
    <w:rsid w:val="00FE7E93"/>
    <w:rsid w:val="00FF44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F3D50-E800-4AB8-9606-AA30A7622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14C3B"/>
    <w:rPr>
      <w:sz w:val="16"/>
      <w:szCs w:val="16"/>
    </w:rPr>
  </w:style>
  <w:style w:type="paragraph" w:styleId="CommentText">
    <w:name w:val="annotation text"/>
    <w:basedOn w:val="Normal"/>
    <w:link w:val="CommentTextChar"/>
    <w:uiPriority w:val="99"/>
    <w:semiHidden/>
    <w:unhideWhenUsed/>
    <w:rsid w:val="00214C3B"/>
    <w:rPr>
      <w:sz w:val="20"/>
      <w:szCs w:val="20"/>
    </w:rPr>
  </w:style>
  <w:style w:type="character" w:customStyle="1" w:styleId="CommentTextChar">
    <w:name w:val="Comment Text Char"/>
    <w:basedOn w:val="DefaultParagraphFont"/>
    <w:link w:val="CommentText"/>
    <w:uiPriority w:val="99"/>
    <w:semiHidden/>
    <w:rsid w:val="00214C3B"/>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214C3B"/>
    <w:rPr>
      <w:b/>
      <w:bCs/>
    </w:rPr>
  </w:style>
  <w:style w:type="character" w:customStyle="1" w:styleId="CommentSubjectChar">
    <w:name w:val="Comment Subject Char"/>
    <w:basedOn w:val="CommentTextChar"/>
    <w:link w:val="CommentSubject"/>
    <w:uiPriority w:val="99"/>
    <w:semiHidden/>
    <w:rsid w:val="00214C3B"/>
    <w:rPr>
      <w:rFonts w:ascii="Times New Roman" w:eastAsia="Times New Roman" w:hAnsi="Times New Roman" w:cs="Times New Roman"/>
      <w:b/>
      <w:bCs/>
      <w:sz w:val="20"/>
      <w:szCs w:val="20"/>
      <w:lang w:val="sr-Latn-CS"/>
    </w:rPr>
  </w:style>
  <w:style w:type="paragraph" w:styleId="BalloonText">
    <w:name w:val="Balloon Text"/>
    <w:basedOn w:val="Normal"/>
    <w:link w:val="BalloonTextChar"/>
    <w:uiPriority w:val="99"/>
    <w:semiHidden/>
    <w:unhideWhenUsed/>
    <w:rsid w:val="00214C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4C3B"/>
    <w:rPr>
      <w:rFonts w:ascii="Segoe UI" w:eastAsia="Times New Roman" w:hAnsi="Segoe UI" w:cs="Segoe UI"/>
      <w:sz w:val="18"/>
      <w:szCs w:val="18"/>
      <w:lang w:val="sr-Latn-CS"/>
    </w:rPr>
  </w:style>
  <w:style w:type="character" w:styleId="Hyperlink">
    <w:name w:val="Hyperlink"/>
    <w:basedOn w:val="DefaultParagraphFont"/>
    <w:uiPriority w:val="99"/>
    <w:unhideWhenUsed/>
    <w:rsid w:val="003855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0672FF9-2D19-4764-B058-3E2F72B5C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4932</Words>
  <Characters>28118</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Andjelic</dc:creator>
  <cp:lastModifiedBy>Korisnik</cp:lastModifiedBy>
  <cp:revision>2</cp:revision>
  <dcterms:created xsi:type="dcterms:W3CDTF">2018-12-10T08:37:00Z</dcterms:created>
  <dcterms:modified xsi:type="dcterms:W3CDTF">2018-12-10T08:37:00Z</dcterms:modified>
</cp:coreProperties>
</file>