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032" w:rsidRPr="0095561B" w:rsidRDefault="00A02032" w:rsidP="00955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bookmarkStart w:id="0" w:name="_GoBack"/>
      <w:bookmarkEnd w:id="0"/>
      <w:r w:rsidRPr="0095561B">
        <w:rPr>
          <w:rFonts w:ascii="Times New Roman" w:hAnsi="Times New Roman" w:cs="Times New Roman"/>
          <w:b/>
          <w:sz w:val="28"/>
          <w:szCs w:val="28"/>
          <w:lang w:val="sr-Cyrl-RS"/>
        </w:rPr>
        <w:t>Центар за стране језике предлаже следеће активности за интерни пројекат Факултета:</w:t>
      </w:r>
    </w:p>
    <w:p w:rsidR="00A02032" w:rsidRPr="0095561B" w:rsidRDefault="00A02032" w:rsidP="00955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64B" w:rsidRDefault="004A1418" w:rsidP="004A141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A02032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урс за наставно особље и </w:t>
      </w:r>
      <w:r w:rsidR="00507BC0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A02032" w:rsidRPr="00D0731D">
        <w:rPr>
          <w:rFonts w:ascii="Times New Roman" w:hAnsi="Times New Roman" w:cs="Times New Roman"/>
          <w:sz w:val="24"/>
          <w:szCs w:val="24"/>
          <w:lang w:val="sr-Cyrl-RS"/>
        </w:rPr>
        <w:t>студенте мастерских и докторских студија у вези са к</w:t>
      </w:r>
      <w:proofErr w:type="spellStart"/>
      <w:r w:rsidR="00513CFF" w:rsidRPr="00D0731D">
        <w:rPr>
          <w:rFonts w:ascii="Times New Roman" w:hAnsi="Times New Roman" w:cs="Times New Roman"/>
          <w:sz w:val="24"/>
          <w:szCs w:val="24"/>
        </w:rPr>
        <w:t>ори</w:t>
      </w:r>
      <w:proofErr w:type="spellEnd"/>
      <w:r w:rsidR="00513CFF" w:rsidRPr="00D0731D">
        <w:rPr>
          <w:rFonts w:ascii="Times New Roman" w:hAnsi="Times New Roman" w:cs="Times New Roman"/>
          <w:sz w:val="24"/>
          <w:szCs w:val="24"/>
          <w:lang w:val="sr-Cyrl-RS"/>
        </w:rPr>
        <w:t>шћење</w:t>
      </w:r>
      <w:r w:rsidR="00A02032" w:rsidRPr="00D0731D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513CFF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513CFF" w:rsidRPr="00D0731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513CFF" w:rsidRPr="00D0731D">
        <w:rPr>
          <w:rFonts w:ascii="Times New Roman" w:hAnsi="Times New Roman" w:cs="Times New Roman"/>
          <w:sz w:val="24"/>
          <w:szCs w:val="24"/>
          <w:lang w:val="sr-Cyrl-RS"/>
        </w:rPr>
        <w:t>ч</w:t>
      </w:r>
      <w:proofErr w:type="spellStart"/>
      <w:r w:rsidR="00513CFF" w:rsidRPr="00D0731D">
        <w:rPr>
          <w:rFonts w:ascii="Times New Roman" w:hAnsi="Times New Roman" w:cs="Times New Roman"/>
          <w:sz w:val="24"/>
          <w:szCs w:val="24"/>
        </w:rPr>
        <w:t>унара</w:t>
      </w:r>
      <w:proofErr w:type="spellEnd"/>
      <w:r w:rsidR="00513CFF" w:rsidRPr="00D07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CFF" w:rsidRPr="00D0731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13CFF" w:rsidRPr="00D07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CFF" w:rsidRPr="00D0731D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="00513CFF" w:rsidRPr="00D07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CFF" w:rsidRPr="00D0731D">
        <w:rPr>
          <w:rFonts w:ascii="Times New Roman" w:hAnsi="Times New Roman" w:cs="Times New Roman"/>
          <w:sz w:val="24"/>
          <w:szCs w:val="24"/>
        </w:rPr>
        <w:t>нау</w:t>
      </w:r>
      <w:proofErr w:type="spellEnd"/>
      <w:r w:rsidR="00513CFF" w:rsidRPr="00D0731D">
        <w:rPr>
          <w:rFonts w:ascii="Times New Roman" w:hAnsi="Times New Roman" w:cs="Times New Roman"/>
          <w:sz w:val="24"/>
          <w:szCs w:val="24"/>
          <w:lang w:val="sr-Cyrl-RS"/>
        </w:rPr>
        <w:t>ч</w:t>
      </w:r>
      <w:proofErr w:type="spellStart"/>
      <w:r w:rsidR="00513CFF" w:rsidRPr="00D0731D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="00513CFF" w:rsidRPr="00D07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CFF" w:rsidRPr="00D0731D">
        <w:rPr>
          <w:rFonts w:ascii="Times New Roman" w:hAnsi="Times New Roman" w:cs="Times New Roman"/>
          <w:sz w:val="24"/>
          <w:szCs w:val="24"/>
        </w:rPr>
        <w:t>истра</w:t>
      </w:r>
      <w:proofErr w:type="spellEnd"/>
      <w:r w:rsidR="00513CFF" w:rsidRPr="00D0731D">
        <w:rPr>
          <w:rFonts w:ascii="Times New Roman" w:hAnsi="Times New Roman" w:cs="Times New Roman"/>
          <w:sz w:val="24"/>
          <w:szCs w:val="24"/>
          <w:lang w:val="sr-Cyrl-RS"/>
        </w:rPr>
        <w:t>ж</w:t>
      </w:r>
      <w:proofErr w:type="spellStart"/>
      <w:r w:rsidR="00513CFF" w:rsidRPr="00D0731D">
        <w:rPr>
          <w:rFonts w:ascii="Times New Roman" w:hAnsi="Times New Roman" w:cs="Times New Roman"/>
          <w:sz w:val="24"/>
          <w:szCs w:val="24"/>
        </w:rPr>
        <w:t>ивања</w:t>
      </w:r>
      <w:proofErr w:type="spellEnd"/>
    </w:p>
    <w:p w:rsidR="0095561B" w:rsidRPr="00D0731D" w:rsidRDefault="0095561B" w:rsidP="004A141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13CFF" w:rsidRPr="0095561B" w:rsidRDefault="00513CFF" w:rsidP="004A141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Припрема свршених студената Факултета за полагање испита за судске </w:t>
      </w:r>
      <w:r w:rsidR="00A02032" w:rsidRPr="00D0731D">
        <w:rPr>
          <w:rFonts w:ascii="Times New Roman" w:hAnsi="Times New Roman" w:cs="Times New Roman"/>
          <w:sz w:val="24"/>
          <w:szCs w:val="24"/>
          <w:lang w:val="sr-Cyrl-RS"/>
        </w:rPr>
        <w:t>преводиоце  за енглески, немачки, француски, грчки и руски језик</w:t>
      </w:r>
      <w:r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5561B" w:rsidRPr="0095561B" w:rsidRDefault="0095561B" w:rsidP="00955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0E99" w:rsidRPr="00D0731D" w:rsidRDefault="00513CFF" w:rsidP="004A1418">
      <w:pPr>
        <w:pStyle w:val="ListParagraph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0731D">
        <w:rPr>
          <w:rFonts w:ascii="Times New Roman" w:hAnsi="Times New Roman" w:cs="Times New Roman"/>
          <w:sz w:val="24"/>
          <w:szCs w:val="24"/>
          <w:lang w:val="sr-Cyrl-RS"/>
        </w:rPr>
        <w:t>Обука наставног особља (неанглиста) за држање курсева из свог студијског програма на енглеском језику</w:t>
      </w:r>
    </w:p>
    <w:p w:rsidR="00513CFF" w:rsidRPr="00D0731D" w:rsidRDefault="00513CFF" w:rsidP="004A14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A02032" w:rsidRPr="0040668D" w:rsidRDefault="0018338B" w:rsidP="004A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0668D">
        <w:rPr>
          <w:rFonts w:ascii="Times New Roman" w:hAnsi="Times New Roman" w:cs="Times New Roman"/>
          <w:b/>
          <w:sz w:val="24"/>
          <w:szCs w:val="24"/>
          <w:lang w:val="sr-Cyrl-RS"/>
        </w:rPr>
        <w:t>Образложење:</w:t>
      </w:r>
    </w:p>
    <w:p w:rsidR="0018338B" w:rsidRPr="0040668D" w:rsidRDefault="0018338B" w:rsidP="004A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8338B" w:rsidRPr="0095561B" w:rsidRDefault="0018338B" w:rsidP="0095561B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5561B">
        <w:rPr>
          <w:rFonts w:ascii="Times New Roman" w:hAnsi="Times New Roman" w:cs="Times New Roman"/>
          <w:b/>
          <w:sz w:val="24"/>
          <w:szCs w:val="24"/>
          <w:lang w:val="sr-Cyrl-RS"/>
        </w:rPr>
        <w:t>Курс за наставно особље и за студенте мастерских и докторских студија у вези са коришћењем рачунара за потребе научних истраживања</w:t>
      </w:r>
    </w:p>
    <w:p w:rsidR="00925F70" w:rsidRPr="00D0731D" w:rsidRDefault="00925F70" w:rsidP="004A1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302C">
        <w:rPr>
          <w:rFonts w:ascii="Times New Roman" w:hAnsi="Times New Roman" w:cs="Times New Roman"/>
          <w:b/>
          <w:sz w:val="24"/>
          <w:szCs w:val="24"/>
          <w:lang w:val="sr-Cyrl-RS"/>
        </w:rPr>
        <w:t>Циљеви</w:t>
      </w:r>
    </w:p>
    <w:p w:rsidR="00925F70" w:rsidRDefault="00A071DA" w:rsidP="004A1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Упознавање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са могућностима примене рачунара у научним истраживањима</w:t>
      </w:r>
      <w:r w:rsidR="00E6091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145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091A">
        <w:rPr>
          <w:rFonts w:ascii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sz w:val="24"/>
          <w:szCs w:val="24"/>
          <w:lang w:val="sr-Cyrl-RS"/>
        </w:rPr>
        <w:t>тицање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вештин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за примену дигиталних алата</w:t>
      </w:r>
      <w:r w:rsidR="00E6091A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апликација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53A9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>ретрага дигиталних база часописа и чланака, селектовање, организовање и израда дигиталне библиотеке и библиографије</w:t>
      </w:r>
      <w:r w:rsidR="004C779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2B56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>ретрага, припрема, кодирање и дељење података</w:t>
      </w:r>
      <w:r w:rsidR="00DF2B5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2B56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145D0">
        <w:rPr>
          <w:rFonts w:ascii="Times New Roman" w:hAnsi="Times New Roman" w:cs="Times New Roman"/>
          <w:sz w:val="24"/>
          <w:szCs w:val="24"/>
          <w:lang w:val="sr-Cyrl-RS"/>
        </w:rPr>
        <w:t>мрежавање са истраживачима</w:t>
      </w:r>
      <w:r w:rsidR="00E53A99">
        <w:rPr>
          <w:rFonts w:ascii="Times New Roman" w:hAnsi="Times New Roman" w:cs="Times New Roman"/>
          <w:sz w:val="24"/>
          <w:szCs w:val="24"/>
          <w:lang w:val="sr-Cyrl-RS"/>
        </w:rPr>
        <w:t>. У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>прављање референцама</w:t>
      </w:r>
      <w:r w:rsidR="00E53A99">
        <w:rPr>
          <w:rFonts w:ascii="Times New Roman" w:hAnsi="Times New Roman" w:cs="Times New Roman"/>
          <w:sz w:val="24"/>
          <w:szCs w:val="24"/>
          <w:lang w:val="sr-Cyrl-RS"/>
        </w:rPr>
        <w:t>. П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исање, форматирање и сређивање </w:t>
      </w:r>
      <w:r w:rsidR="00E53A99">
        <w:rPr>
          <w:rFonts w:ascii="Times New Roman" w:hAnsi="Times New Roman" w:cs="Times New Roman"/>
          <w:sz w:val="24"/>
          <w:szCs w:val="24"/>
          <w:lang w:val="sr-Cyrl-RS"/>
        </w:rPr>
        <w:t>документа и презентације. П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>римена база академских фраза и темплејта за писање на енглеском</w:t>
      </w:r>
      <w:r w:rsidR="000145D0">
        <w:rPr>
          <w:rFonts w:ascii="Times New Roman" w:hAnsi="Times New Roman" w:cs="Times New Roman"/>
          <w:sz w:val="24"/>
          <w:szCs w:val="24"/>
          <w:lang w:val="sr-Cyrl-RS"/>
        </w:rPr>
        <w:t xml:space="preserve"> језику</w:t>
      </w:r>
      <w:r w:rsidR="0062302C">
        <w:rPr>
          <w:rFonts w:ascii="Times New Roman" w:hAnsi="Times New Roman" w:cs="Times New Roman"/>
          <w:sz w:val="24"/>
          <w:szCs w:val="24"/>
          <w:lang w:val="sr-Cyrl-RS"/>
        </w:rPr>
        <w:t>. П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>ретрага платформи отвореног приступа и репозиторијума</w:t>
      </w:r>
      <w:r w:rsidR="000145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>ради лакшег одабира одговарајућег научног часо</w:t>
      </w:r>
      <w:r w:rsidR="0062302C">
        <w:rPr>
          <w:rFonts w:ascii="Times New Roman" w:hAnsi="Times New Roman" w:cs="Times New Roman"/>
          <w:sz w:val="24"/>
          <w:szCs w:val="24"/>
          <w:lang w:val="sr-Cyrl-RS"/>
        </w:rPr>
        <w:t>писа за објављивање истраживања</w:t>
      </w:r>
      <w:r w:rsidR="00925F70" w:rsidRPr="00D0731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2302C" w:rsidRPr="00D0731D" w:rsidRDefault="0062302C" w:rsidP="004A1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25F70" w:rsidRPr="00D0731D" w:rsidRDefault="00925F70" w:rsidP="004A1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302C">
        <w:rPr>
          <w:rFonts w:ascii="Times New Roman" w:hAnsi="Times New Roman" w:cs="Times New Roman"/>
          <w:b/>
          <w:sz w:val="24"/>
          <w:szCs w:val="24"/>
          <w:lang w:val="sr-Cyrl-RS"/>
        </w:rPr>
        <w:t>Исходи</w:t>
      </w:r>
    </w:p>
    <w:p w:rsidR="00925F70" w:rsidRDefault="0062302C" w:rsidP="004A141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Полазници</w:t>
      </w:r>
      <w:r w:rsidR="00D0731D"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су упознати са </w:t>
      </w:r>
      <w:r w:rsidR="00D0731D" w:rsidRPr="00D0731D">
        <w:rPr>
          <w:rFonts w:ascii="Times New Roman" w:hAnsi="Times New Roman" w:cs="Times New Roman"/>
          <w:sz w:val="24"/>
          <w:szCs w:val="24"/>
          <w:lang w:val="sr-Cyrl-RS"/>
        </w:rPr>
        <w:t>могућностима примене рачунара у научним истраживањима и поседују потребне вештине за примену дигиталних алата</w:t>
      </w:r>
      <w:r w:rsidR="00451EB0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D0731D"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апликација</w:t>
      </w:r>
      <w:r w:rsidR="00D0731D"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</w:t>
      </w:r>
      <w:r w:rsidR="00354A7D">
        <w:rPr>
          <w:rFonts w:ascii="Times New Roman" w:hAnsi="Times New Roman" w:cs="Times New Roman"/>
          <w:bCs/>
          <w:sz w:val="24"/>
          <w:szCs w:val="24"/>
          <w:lang w:val="sr-Cyrl-RS"/>
        </w:rPr>
        <w:t>М</w:t>
      </w:r>
      <w:r w:rsidR="00D0731D"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огу да претражују базе часописа и чланака, организују референце, управљају њима, увозе програмске додатке за референцирање, могу да користе и увозе готове базе података, припремају своје податке и деле их преко доступних онлајн база, користе могућности умрежавања са другим истраживачима, да правилно форматирају научни рад, да увозе доступне темплејте и да их користе, користе алате за оптимизацију претраге сопственог научног рада и да своје истраживање спроведу. </w:t>
      </w:r>
    </w:p>
    <w:p w:rsidR="00EC7C76" w:rsidRPr="00D0731D" w:rsidRDefault="00EC7C76" w:rsidP="004A141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D0731D" w:rsidRPr="00354A7D" w:rsidRDefault="00D0731D" w:rsidP="004A141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54A7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Садржај курса</w:t>
      </w:r>
    </w:p>
    <w:p w:rsidR="00D0731D" w:rsidRPr="00D0731D" w:rsidRDefault="00D0731D" w:rsidP="0053573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>Основни принципи примене рачунара у научним истраживањима.</w:t>
      </w:r>
    </w:p>
    <w:p w:rsidR="00D0731D" w:rsidRPr="00D0731D" w:rsidRDefault="00D0731D" w:rsidP="0053573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>Алати, апликације и техничка решења која се могу применити у научним истраживањима.</w:t>
      </w:r>
    </w:p>
    <w:p w:rsidR="00D0731D" w:rsidRPr="00D0731D" w:rsidRDefault="00D0731D" w:rsidP="0053573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>Претрага дигиталних ресурса (онлајн и офлајн), преузимање, управљање прикупљеним изворима.</w:t>
      </w:r>
    </w:p>
    <w:p w:rsidR="00D0731D" w:rsidRPr="00D0731D" w:rsidRDefault="00D0731D" w:rsidP="002F5377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>Стилови референцирања, организација референци и израда</w:t>
      </w:r>
      <w:r w:rsidR="0005433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>библиографије</w:t>
      </w:r>
      <w:r w:rsidR="002F537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или </w:t>
      </w: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>литературе.</w:t>
      </w:r>
    </w:p>
    <w:p w:rsidR="00D0731D" w:rsidRPr="00D0731D" w:rsidRDefault="00D0731D" w:rsidP="0053573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>Претрага база података, увоз готових база, припрема база, кодирање и дељење података.</w:t>
      </w:r>
    </w:p>
    <w:p w:rsidR="00D0731D" w:rsidRPr="00D0731D" w:rsidRDefault="00D0731D" w:rsidP="0053573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Израда инструмента (упитника, анкете) уз помоћ онлајн/офлајн алата.</w:t>
      </w:r>
    </w:p>
    <w:p w:rsidR="00D0731D" w:rsidRPr="00D0731D" w:rsidRDefault="00D0731D" w:rsidP="0053573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>Прикупљање корпуса, кодирање и обележавање.</w:t>
      </w:r>
    </w:p>
    <w:p w:rsidR="00D0731D" w:rsidRPr="00D0731D" w:rsidRDefault="00D0731D" w:rsidP="00535733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Могућности </w:t>
      </w:r>
      <w:r w:rsidRPr="00D0731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Microsoft Office</w:t>
      </w:r>
      <w:r w:rsidRPr="00D0731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пакета за писање, форматирање, примену стилова, припрему структуре рада, примену аутоматских функција и програмских додатака при писању.</w:t>
      </w:r>
    </w:p>
    <w:p w:rsidR="00D0731D" w:rsidRPr="00D0731D" w:rsidRDefault="00D0731D" w:rsidP="004A1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25F70" w:rsidRDefault="00925F70" w:rsidP="004A14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54A7D">
        <w:rPr>
          <w:rFonts w:ascii="Times New Roman" w:hAnsi="Times New Roman" w:cs="Times New Roman"/>
          <w:b/>
          <w:sz w:val="24"/>
          <w:szCs w:val="24"/>
          <w:lang w:val="sr-Cyrl-RS"/>
        </w:rPr>
        <w:t>Трајање</w:t>
      </w:r>
    </w:p>
    <w:p w:rsidR="0040668D" w:rsidRDefault="0040668D" w:rsidP="004A1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 часа недељно, 10 недеља</w:t>
      </w:r>
    </w:p>
    <w:p w:rsidR="0040668D" w:rsidRDefault="0040668D" w:rsidP="004A1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668D" w:rsidRDefault="0040668D" w:rsidP="004A14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A1418" w:rsidRPr="0095561B" w:rsidRDefault="004A1418" w:rsidP="0095561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556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Припрема свршених студената Факултета </w:t>
      </w:r>
      <w:r w:rsidR="007F550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заинтересованих грађана </w:t>
      </w:r>
      <w:r w:rsidRPr="0095561B">
        <w:rPr>
          <w:rFonts w:ascii="Times New Roman" w:hAnsi="Times New Roman" w:cs="Times New Roman"/>
          <w:b/>
          <w:sz w:val="24"/>
          <w:szCs w:val="24"/>
          <w:lang w:val="sr-Cyrl-RS"/>
        </w:rPr>
        <w:t>за полагање испита за судске преводиоце  за енглески, немачки, француски, грчки и руски језик</w:t>
      </w:r>
    </w:p>
    <w:p w:rsidR="004A1418" w:rsidRDefault="004A1418" w:rsidP="004A14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A1418" w:rsidRDefault="00055305" w:rsidP="000553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Циљеви</w:t>
      </w:r>
    </w:p>
    <w:p w:rsidR="00055305" w:rsidRDefault="001E34EF" w:rsidP="0005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B0B6D">
        <w:rPr>
          <w:rFonts w:ascii="Times New Roman" w:hAnsi="Times New Roman" w:cs="Times New Roman"/>
          <w:sz w:val="24"/>
          <w:szCs w:val="24"/>
          <w:lang w:val="sr-Cyrl-RS"/>
        </w:rPr>
        <w:t xml:space="preserve">Упознавање са </w:t>
      </w:r>
      <w:r w:rsidR="0086210A">
        <w:rPr>
          <w:rFonts w:ascii="Times New Roman" w:hAnsi="Times New Roman" w:cs="Times New Roman"/>
          <w:sz w:val="24"/>
          <w:szCs w:val="24"/>
          <w:lang w:val="sr-Cyrl-RS"/>
        </w:rPr>
        <w:t xml:space="preserve">концептом </w:t>
      </w:r>
      <w:r w:rsidRPr="00AB0B6D">
        <w:rPr>
          <w:rFonts w:ascii="Times New Roman" w:hAnsi="Times New Roman" w:cs="Times New Roman"/>
          <w:sz w:val="24"/>
          <w:szCs w:val="24"/>
          <w:lang w:val="sr-Cyrl-RS"/>
        </w:rPr>
        <w:t xml:space="preserve">судског </w:t>
      </w:r>
      <w:r w:rsidR="003209CB" w:rsidRPr="00AB0B6D">
        <w:rPr>
          <w:rFonts w:ascii="Times New Roman" w:hAnsi="Times New Roman" w:cs="Times New Roman"/>
          <w:sz w:val="24"/>
          <w:szCs w:val="24"/>
          <w:lang w:val="sr-Cyrl-RS"/>
        </w:rPr>
        <w:t>превођења</w:t>
      </w:r>
      <w:r w:rsidRPr="00AB0B6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209CB" w:rsidRPr="00AB0B6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0B6D" w:rsidRPr="00AB0B6D">
        <w:rPr>
          <w:rFonts w:ascii="Times New Roman" w:hAnsi="Times New Roman" w:cs="Times New Roman"/>
          <w:sz w:val="24"/>
          <w:szCs w:val="24"/>
          <w:lang w:val="sr-Cyrl-RS"/>
        </w:rPr>
        <w:t>Упознавање са судским процедурама у кривичном и парничном п</w:t>
      </w:r>
      <w:r w:rsidR="00AB0B6D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B0B6D" w:rsidRPr="00AB0B6D">
        <w:rPr>
          <w:rFonts w:ascii="Times New Roman" w:hAnsi="Times New Roman" w:cs="Times New Roman"/>
          <w:sz w:val="24"/>
          <w:szCs w:val="24"/>
          <w:lang w:val="sr-Cyrl-RS"/>
        </w:rPr>
        <w:t>ступку.</w:t>
      </w:r>
      <w:r w:rsidR="00AB0B6D">
        <w:rPr>
          <w:rFonts w:ascii="Times New Roman" w:hAnsi="Times New Roman" w:cs="Times New Roman"/>
          <w:sz w:val="24"/>
          <w:szCs w:val="24"/>
          <w:lang w:val="sr-Cyrl-RS"/>
        </w:rPr>
        <w:t xml:space="preserve"> Упознавање са управним пословима у оквиру којих се издају званична и судска документа. </w:t>
      </w:r>
      <w:r w:rsidR="003209CB">
        <w:rPr>
          <w:rFonts w:ascii="Times New Roman" w:hAnsi="Times New Roman" w:cs="Times New Roman"/>
          <w:sz w:val="24"/>
          <w:szCs w:val="24"/>
          <w:lang w:val="sr-Cyrl-RS"/>
        </w:rPr>
        <w:t xml:space="preserve">Упознавање са техникама превођења званичних и судских докумената.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Стицање</w:t>
      </w:r>
      <w:r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потребн</w:t>
      </w:r>
      <w:r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вештин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0731D">
        <w:rPr>
          <w:rFonts w:ascii="Times New Roman" w:hAnsi="Times New Roman" w:cs="Times New Roman"/>
          <w:sz w:val="24"/>
          <w:szCs w:val="24"/>
          <w:lang w:val="sr-Cyrl-RS"/>
        </w:rPr>
        <w:t xml:space="preserve"> за примену</w:t>
      </w:r>
      <w:r w:rsidR="003209CB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поступка припреме </w:t>
      </w:r>
      <w:r w:rsidR="00684EC2">
        <w:rPr>
          <w:rFonts w:ascii="Times New Roman" w:hAnsi="Times New Roman" w:cs="Times New Roman"/>
          <w:sz w:val="24"/>
          <w:szCs w:val="24"/>
          <w:lang w:val="sr-Cyrl-RS"/>
        </w:rPr>
        <w:t xml:space="preserve">званичног и судског превода. </w:t>
      </w:r>
      <w:r w:rsidR="000B1626">
        <w:rPr>
          <w:rFonts w:ascii="Times New Roman" w:hAnsi="Times New Roman" w:cs="Times New Roman"/>
          <w:sz w:val="24"/>
          <w:szCs w:val="24"/>
          <w:lang w:val="sr-Cyrl-RS"/>
        </w:rPr>
        <w:t>Сарадња са судовима за потребе усменог и писменог превођења.</w:t>
      </w:r>
      <w:r w:rsidR="00F05110" w:rsidRPr="00F051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1E34EF" w:rsidRDefault="001E34EF" w:rsidP="0005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5305" w:rsidRDefault="00055305" w:rsidP="000553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Исходи</w:t>
      </w:r>
    </w:p>
    <w:p w:rsidR="00055305" w:rsidRDefault="003424B1" w:rsidP="0005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Полазници разумеју област судског превођења. </w:t>
      </w:r>
      <w:r w:rsidR="004E1E91">
        <w:rPr>
          <w:rFonts w:ascii="Times New Roman" w:hAnsi="Times New Roman" w:cs="Times New Roman"/>
          <w:sz w:val="24"/>
          <w:szCs w:val="24"/>
          <w:lang w:val="sr-Cyrl-RS"/>
        </w:rPr>
        <w:t xml:space="preserve">Разликују судске процедуре у кривичном и парничном поступку и упознали су се са основама управних послова. </w:t>
      </w:r>
      <w:r w:rsidR="00F44009">
        <w:rPr>
          <w:rFonts w:ascii="Times New Roman" w:hAnsi="Times New Roman" w:cs="Times New Roman"/>
          <w:sz w:val="24"/>
          <w:szCs w:val="24"/>
          <w:lang w:val="sr-Cyrl-RS"/>
        </w:rPr>
        <w:t>Разумеју и знају да примене</w:t>
      </w:r>
      <w:r w:rsidR="00912E4F">
        <w:rPr>
          <w:rFonts w:ascii="Times New Roman" w:hAnsi="Times New Roman" w:cs="Times New Roman"/>
          <w:sz w:val="24"/>
          <w:szCs w:val="24"/>
          <w:lang w:val="sr-Cyrl-RS"/>
        </w:rPr>
        <w:t xml:space="preserve"> те</w:t>
      </w:r>
      <w:r w:rsidR="00F44009">
        <w:rPr>
          <w:rFonts w:ascii="Times New Roman" w:hAnsi="Times New Roman" w:cs="Times New Roman"/>
          <w:sz w:val="24"/>
          <w:szCs w:val="24"/>
          <w:lang w:val="sr-Cyrl-RS"/>
        </w:rPr>
        <w:t>хнике</w:t>
      </w:r>
      <w:r w:rsidR="00912E4F">
        <w:rPr>
          <w:rFonts w:ascii="Times New Roman" w:hAnsi="Times New Roman" w:cs="Times New Roman"/>
          <w:sz w:val="24"/>
          <w:szCs w:val="24"/>
          <w:lang w:val="sr-Cyrl-RS"/>
        </w:rPr>
        <w:t xml:space="preserve"> анализе званичног документа, разликују врсте докумената и документације.</w:t>
      </w:r>
      <w:r w:rsidR="00F4400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62F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4009">
        <w:rPr>
          <w:rFonts w:ascii="Times New Roman" w:hAnsi="Times New Roman" w:cs="Times New Roman"/>
          <w:sz w:val="24"/>
          <w:szCs w:val="24"/>
          <w:lang w:val="sr-Cyrl-RS"/>
        </w:rPr>
        <w:t xml:space="preserve">Овладали </w:t>
      </w:r>
      <w:r w:rsidR="00062F32">
        <w:rPr>
          <w:rFonts w:ascii="Times New Roman" w:hAnsi="Times New Roman" w:cs="Times New Roman"/>
          <w:sz w:val="24"/>
          <w:szCs w:val="24"/>
          <w:lang w:val="sr-Cyrl-RS"/>
        </w:rPr>
        <w:t xml:space="preserve">су техникама превођења </w:t>
      </w:r>
      <w:r w:rsidR="00A029E6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062F32">
        <w:rPr>
          <w:rFonts w:ascii="Times New Roman" w:hAnsi="Times New Roman" w:cs="Times New Roman"/>
          <w:sz w:val="24"/>
          <w:szCs w:val="24"/>
          <w:lang w:val="sr-Cyrl-RS"/>
        </w:rPr>
        <w:t>ваничних и судских докумената и упознали су се појединачним елементима судског превода (заглавље, глосар, печат, потпис, деловодни</w:t>
      </w:r>
      <w:r w:rsidR="000B1626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062F32">
        <w:rPr>
          <w:rFonts w:ascii="Times New Roman" w:hAnsi="Times New Roman" w:cs="Times New Roman"/>
          <w:sz w:val="24"/>
          <w:szCs w:val="24"/>
          <w:lang w:val="sr-Cyrl-RS"/>
        </w:rPr>
        <w:t xml:space="preserve">). </w:t>
      </w:r>
    </w:p>
    <w:p w:rsidR="003424B1" w:rsidRDefault="003424B1" w:rsidP="0005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5305" w:rsidRDefault="00055305" w:rsidP="000553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Садржај курса</w:t>
      </w:r>
    </w:p>
    <w:p w:rsidR="00912E4F" w:rsidRDefault="00AB0B6D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Судске</w:t>
      </w:r>
      <w:r w:rsidR="000B1626">
        <w:rPr>
          <w:rFonts w:ascii="Times New Roman" w:hAnsi="Times New Roman" w:cs="Times New Roman"/>
          <w:sz w:val="24"/>
          <w:szCs w:val="24"/>
          <w:lang w:val="sr-Cyrl-RS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B1626">
        <w:rPr>
          <w:rFonts w:ascii="Times New Roman" w:hAnsi="Times New Roman" w:cs="Times New Roman"/>
          <w:sz w:val="24"/>
          <w:szCs w:val="24"/>
          <w:lang w:val="sr-Cyrl-RS"/>
        </w:rPr>
        <w:t xml:space="preserve"> у кривичном и парничном пступку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управни послови</w:t>
      </w:r>
      <w:r w:rsidR="000B162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912E4F" w:rsidRDefault="000B1626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Разликовање врсте докумената и документације. </w:t>
      </w:r>
    </w:p>
    <w:p w:rsidR="00912E4F" w:rsidRDefault="000B1626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Анализа документа. </w:t>
      </w:r>
    </w:p>
    <w:p w:rsidR="00912E4F" w:rsidRPr="00F05110" w:rsidRDefault="00F05110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05110">
        <w:rPr>
          <w:rFonts w:ascii="Times New Roman" w:hAnsi="Times New Roman" w:cs="Times New Roman"/>
          <w:sz w:val="24"/>
          <w:szCs w:val="24"/>
          <w:lang w:val="sr-Cyrl-RS"/>
        </w:rPr>
        <w:t xml:space="preserve">ретрага терминологије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и и</w:t>
      </w:r>
      <w:r w:rsidR="000B1626" w:rsidRPr="00F05110">
        <w:rPr>
          <w:rFonts w:ascii="Times New Roman" w:hAnsi="Times New Roman" w:cs="Times New Roman"/>
          <w:sz w:val="24"/>
          <w:szCs w:val="24"/>
          <w:lang w:val="sr-Cyrl-RS"/>
        </w:rPr>
        <w:t xml:space="preserve">зрада глосара. </w:t>
      </w:r>
    </w:p>
    <w:p w:rsidR="00912E4F" w:rsidRDefault="000B1626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Унос преводилачких напомена. </w:t>
      </w:r>
    </w:p>
    <w:p w:rsidR="00912E4F" w:rsidRDefault="00912E4F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Израда заглавља. </w:t>
      </w:r>
    </w:p>
    <w:p w:rsidR="00912E4F" w:rsidRPr="00F05110" w:rsidRDefault="000B1626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05110">
        <w:rPr>
          <w:rFonts w:ascii="Times New Roman" w:hAnsi="Times New Roman" w:cs="Times New Roman"/>
          <w:sz w:val="24"/>
          <w:szCs w:val="24"/>
          <w:lang w:val="sr-Cyrl-RS"/>
        </w:rPr>
        <w:t>Упознавање са стандардима превођења у случају нечитких и неисправ</w:t>
      </w:r>
      <w:r w:rsidR="00F05110" w:rsidRPr="00F05110">
        <w:rPr>
          <w:rFonts w:ascii="Times New Roman" w:hAnsi="Times New Roman" w:cs="Times New Roman"/>
          <w:sz w:val="24"/>
          <w:szCs w:val="24"/>
          <w:lang w:val="sr-Cyrl-RS"/>
        </w:rPr>
        <w:t xml:space="preserve">них делова текстова и </w:t>
      </w:r>
      <w:r w:rsidR="00F05110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05110">
        <w:rPr>
          <w:rFonts w:ascii="Times New Roman" w:hAnsi="Times New Roman" w:cs="Times New Roman"/>
          <w:sz w:val="24"/>
          <w:szCs w:val="24"/>
          <w:lang w:val="sr-Cyrl-RS"/>
        </w:rPr>
        <w:t xml:space="preserve">ревод текста у рукопису. </w:t>
      </w:r>
    </w:p>
    <w:p w:rsidR="00912E4F" w:rsidRDefault="000B1626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Превод печата, логоа, заштитних знакова. </w:t>
      </w:r>
    </w:p>
    <w:p w:rsidR="00F05110" w:rsidRDefault="00F05110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Форматирање документа и</w:t>
      </w:r>
      <w:r w:rsidR="000B162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B1626">
        <w:rPr>
          <w:rFonts w:ascii="Times New Roman" w:hAnsi="Times New Roman" w:cs="Times New Roman"/>
          <w:sz w:val="24"/>
          <w:szCs w:val="24"/>
          <w:lang w:val="sr-Cyrl-RS"/>
        </w:rPr>
        <w:t xml:space="preserve">зрада готовог превода. </w:t>
      </w:r>
    </w:p>
    <w:p w:rsidR="00055305" w:rsidRDefault="000B1626" w:rsidP="0053573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Печат и потпис преводиоца</w:t>
      </w:r>
      <w:r w:rsidR="006D0882">
        <w:rPr>
          <w:rFonts w:ascii="Times New Roman" w:hAnsi="Times New Roman" w:cs="Times New Roman"/>
          <w:sz w:val="24"/>
          <w:szCs w:val="24"/>
          <w:lang w:val="sr-Cyrl-RS"/>
        </w:rPr>
        <w:t xml:space="preserve"> као и 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ођење дневника обављених превода (деловодника). </w:t>
      </w:r>
    </w:p>
    <w:p w:rsidR="006D0882" w:rsidRPr="00535733" w:rsidRDefault="006D0882" w:rsidP="006D088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5305" w:rsidRPr="004A1418" w:rsidRDefault="00055305" w:rsidP="000553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Трајање</w:t>
      </w:r>
      <w:r w:rsidR="000B1626" w:rsidRPr="000B162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D0882" w:rsidRDefault="006D0882" w:rsidP="006D0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 часа недељно, </w:t>
      </w:r>
      <w:r w:rsidR="0095561B">
        <w:rPr>
          <w:rFonts w:ascii="Times New Roman" w:hAnsi="Times New Roman" w:cs="Times New Roman"/>
          <w:sz w:val="24"/>
          <w:szCs w:val="24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недеља</w:t>
      </w:r>
    </w:p>
    <w:p w:rsidR="006D0882" w:rsidRPr="006D0882" w:rsidRDefault="006D0882" w:rsidP="0095561B">
      <w:pPr>
        <w:pStyle w:val="ListParagraph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0882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Обука наставног особља (неанглиста) за држање курсева из свог студијског програма на енглеском језику</w:t>
      </w:r>
    </w:p>
    <w:p w:rsidR="00A02032" w:rsidRDefault="00A02032" w:rsidP="004A14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0882" w:rsidRDefault="006D0882" w:rsidP="004A14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Циљеви</w:t>
      </w:r>
    </w:p>
    <w:p w:rsidR="006D0882" w:rsidRDefault="00851858" w:rsidP="008518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Интензивна обука наставника </w:t>
      </w:r>
      <w:r w:rsidR="0095561B">
        <w:rPr>
          <w:rFonts w:ascii="Times New Roman" w:hAnsi="Times New Roman" w:cs="Times New Roman"/>
          <w:sz w:val="24"/>
          <w:szCs w:val="24"/>
          <w:lang w:val="sr-Cyrl-RS"/>
        </w:rPr>
        <w:t>Ф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акултета и давање инструкција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како да предмете из свог студијског програма </w:t>
      </w:r>
      <w:r w:rsidR="0095561B">
        <w:rPr>
          <w:rFonts w:ascii="Times New Roman" w:hAnsi="Times New Roman" w:cs="Times New Roman"/>
          <w:sz w:val="24"/>
          <w:szCs w:val="24"/>
          <w:lang w:val="sr-Cyrl-RS"/>
        </w:rPr>
        <w:t xml:space="preserve">предају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енглеском језику, што би отворило врата страним студентима да </w:t>
      </w:r>
      <w:r w:rsidR="007C5B33">
        <w:rPr>
          <w:rFonts w:ascii="Times New Roman" w:hAnsi="Times New Roman" w:cs="Times New Roman"/>
          <w:sz w:val="24"/>
          <w:szCs w:val="24"/>
          <w:lang w:val="sr-Cyrl-RS"/>
        </w:rPr>
        <w:t xml:space="preserve">део свог високошколског образовања </w:t>
      </w:r>
      <w:r w:rsidR="0077186E">
        <w:rPr>
          <w:rFonts w:ascii="Times New Roman" w:hAnsi="Times New Roman" w:cs="Times New Roman"/>
          <w:sz w:val="24"/>
          <w:szCs w:val="24"/>
          <w:lang w:val="sr-Cyrl-RS"/>
        </w:rPr>
        <w:t xml:space="preserve">похађају </w:t>
      </w:r>
      <w:r w:rsidR="0095561B">
        <w:rPr>
          <w:rFonts w:ascii="Times New Roman" w:hAnsi="Times New Roman" w:cs="Times New Roman"/>
          <w:sz w:val="24"/>
          <w:szCs w:val="24"/>
          <w:lang w:val="sr-Cyrl-RS"/>
        </w:rPr>
        <w:t>код нас, а чи</w:t>
      </w:r>
      <w:r w:rsidR="0077186E">
        <w:rPr>
          <w:rFonts w:ascii="Times New Roman" w:hAnsi="Times New Roman" w:cs="Times New Roman"/>
          <w:sz w:val="24"/>
          <w:szCs w:val="24"/>
          <w:lang w:val="sr-Cyrl-RS"/>
        </w:rPr>
        <w:t xml:space="preserve">ме би се подспешила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>студентск</w:t>
      </w:r>
      <w:r w:rsidR="0077186E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>мобилност у оквиру евр</w:t>
      </w:r>
      <w:r w:rsidR="0095561B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>пског пројек</w:t>
      </w:r>
      <w:r w:rsidR="0095561B">
        <w:rPr>
          <w:rFonts w:ascii="Times New Roman" w:hAnsi="Times New Roman" w:cs="Times New Roman"/>
          <w:sz w:val="24"/>
          <w:szCs w:val="24"/>
          <w:lang w:val="sr-Cyrl-RS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Erasmus +.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:rsidR="006D0882" w:rsidRDefault="006D0882" w:rsidP="004A141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0882" w:rsidRDefault="006D0882" w:rsidP="004A14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Исходи</w:t>
      </w:r>
    </w:p>
    <w:p w:rsidR="006D0882" w:rsidRDefault="00CE765B" w:rsidP="00613C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Узевши у обзир да ова врта тренинга инкорпорира неколико области (знање енглеског језика за опште потребе, енглеског језика за академске потребе, методику наставе и интеркултур</w:t>
      </w:r>
      <w:r w:rsidR="00E1294F">
        <w:rPr>
          <w:rFonts w:ascii="Times New Roman" w:hAnsi="Times New Roman" w:cs="Times New Roman"/>
          <w:sz w:val="24"/>
          <w:szCs w:val="24"/>
          <w:lang w:val="sr-Cyrl-RS"/>
        </w:rPr>
        <w:t xml:space="preserve">алну </w:t>
      </w:r>
      <w:r w:rsidR="00130D8E">
        <w:rPr>
          <w:rFonts w:ascii="Times New Roman" w:hAnsi="Times New Roman" w:cs="Times New Roman"/>
          <w:sz w:val="24"/>
          <w:szCs w:val="24"/>
          <w:lang w:val="sr-Cyrl-RS"/>
        </w:rPr>
        <w:t>академску реторику</w:t>
      </w:r>
      <w:r w:rsidR="00613C56">
        <w:rPr>
          <w:rFonts w:ascii="Times New Roman" w:hAnsi="Times New Roman" w:cs="Times New Roman"/>
          <w:sz w:val="24"/>
          <w:szCs w:val="24"/>
          <w:lang w:val="sr-Cyrl-RS"/>
        </w:rPr>
        <w:t xml:space="preserve">) очекује се да полазници курса стекну одговарајућу језичку, стратешку  и методичку компетентност да би своје акадамске предмете предавали на енглеском језику. </w:t>
      </w:r>
    </w:p>
    <w:p w:rsidR="0077186E" w:rsidRDefault="0077186E" w:rsidP="004A14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D0882" w:rsidRDefault="006D0882" w:rsidP="004A14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0882">
        <w:rPr>
          <w:rFonts w:ascii="Times New Roman" w:hAnsi="Times New Roman" w:cs="Times New Roman"/>
          <w:b/>
          <w:sz w:val="24"/>
          <w:szCs w:val="24"/>
          <w:lang w:val="sr-Cyrl-RS"/>
        </w:rPr>
        <w:t>Садржај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курса</w:t>
      </w:r>
    </w:p>
    <w:p w:rsidR="005777B0" w:rsidRPr="00A47159" w:rsidRDefault="00CE5DE3" w:rsidP="005E2981">
      <w:pPr>
        <w:pStyle w:val="NormalWeb"/>
        <w:numPr>
          <w:ilvl w:val="0"/>
          <w:numId w:val="12"/>
        </w:numPr>
        <w:kinsoku w:val="0"/>
        <w:overflowPunct w:val="0"/>
        <w:spacing w:before="96" w:beforeAutospacing="0" w:after="0" w:afterAutospacing="0"/>
        <w:jc w:val="both"/>
        <w:textAlignment w:val="baseline"/>
        <w:rPr>
          <w:rFonts w:eastAsiaTheme="minorEastAsia"/>
          <w:bCs/>
          <w:color w:val="000000" w:themeColor="text1"/>
          <w:kern w:val="24"/>
          <w:lang w:val="sr-Cyrl-RS"/>
        </w:rPr>
      </w:pPr>
      <w:r w:rsidRPr="00A47159">
        <w:rPr>
          <w:rFonts w:eastAsiaTheme="minorEastAsia"/>
          <w:bCs/>
          <w:color w:val="000000" w:themeColor="text1"/>
          <w:kern w:val="24"/>
          <w:lang w:val="sr-Cyrl-RS"/>
        </w:rPr>
        <w:t>Презентација изабраних туторијала</w:t>
      </w:r>
      <w:r w:rsidR="005777B0" w:rsidRPr="00A47159">
        <w:rPr>
          <w:rFonts w:eastAsiaTheme="minorEastAsia"/>
          <w:bCs/>
          <w:color w:val="000000" w:themeColor="text1"/>
          <w:kern w:val="24"/>
          <w:lang w:val="sr-Cyrl-RS"/>
        </w:rPr>
        <w:t xml:space="preserve"> за предавање на енглеском језику </w:t>
      </w:r>
      <w:r w:rsidRPr="00A47159">
        <w:rPr>
          <w:rFonts w:eastAsiaTheme="minorEastAsia"/>
          <w:bCs/>
          <w:color w:val="000000" w:themeColor="text1"/>
          <w:kern w:val="24"/>
          <w:lang w:val="sr-Cyrl-RS"/>
        </w:rPr>
        <w:t>и дискусија</w:t>
      </w:r>
    </w:p>
    <w:p w:rsidR="00CE5DE3" w:rsidRPr="00A47159" w:rsidRDefault="005777B0" w:rsidP="005E2981">
      <w:pPr>
        <w:pStyle w:val="NormalWeb"/>
        <w:numPr>
          <w:ilvl w:val="0"/>
          <w:numId w:val="12"/>
        </w:numPr>
        <w:kinsoku w:val="0"/>
        <w:overflowPunct w:val="0"/>
        <w:spacing w:before="96" w:beforeAutospacing="0" w:after="0" w:afterAutospacing="0"/>
        <w:jc w:val="both"/>
        <w:textAlignment w:val="baseline"/>
      </w:pPr>
      <w:r w:rsidRPr="00A47159">
        <w:rPr>
          <w:rFonts w:eastAsiaTheme="minorEastAsia"/>
          <w:bCs/>
          <w:color w:val="000000" w:themeColor="text1"/>
          <w:kern w:val="24"/>
          <w:lang w:val="sr-Cyrl-RS"/>
        </w:rPr>
        <w:t>У</w:t>
      </w:r>
      <w:r w:rsidR="00CE5DE3" w:rsidRPr="00A47159">
        <w:rPr>
          <w:rFonts w:eastAsiaTheme="minorEastAsia"/>
          <w:bCs/>
          <w:color w:val="000000" w:themeColor="text1"/>
          <w:kern w:val="24"/>
          <w:lang w:val="sr-Cyrl-RS"/>
        </w:rPr>
        <w:t>поређивање  предложеног начина предавања са сопственим начином предавања на матерњем језику: сличности и разлике</w:t>
      </w:r>
    </w:p>
    <w:p w:rsidR="005777B0" w:rsidRPr="00A47159" w:rsidRDefault="002F319F" w:rsidP="005E2981">
      <w:pPr>
        <w:pStyle w:val="NormalWeb"/>
        <w:numPr>
          <w:ilvl w:val="0"/>
          <w:numId w:val="12"/>
        </w:numPr>
        <w:kinsoku w:val="0"/>
        <w:overflowPunct w:val="0"/>
        <w:spacing w:before="96" w:beforeAutospacing="0" w:after="0" w:afterAutospacing="0"/>
        <w:jc w:val="both"/>
        <w:textAlignment w:val="baseline"/>
      </w:pPr>
      <w:r w:rsidRPr="00A47159">
        <w:rPr>
          <w:lang w:val="sr-Cyrl-RS"/>
        </w:rPr>
        <w:t xml:space="preserve">Коришћење одговарајућих израза и фраза на енглеском језику за све сегменте предавања (уводни део предавања, наглашавање значаја предавања и стављање у одговарајући контекст; главни део предавања; интеракција са слушаоцима, завршни део предавања) </w:t>
      </w:r>
    </w:p>
    <w:p w:rsidR="002F319F" w:rsidRPr="00A47159" w:rsidRDefault="002F319F" w:rsidP="005E2981">
      <w:pPr>
        <w:pStyle w:val="NormalWeb"/>
        <w:numPr>
          <w:ilvl w:val="0"/>
          <w:numId w:val="12"/>
        </w:numPr>
        <w:kinsoku w:val="0"/>
        <w:overflowPunct w:val="0"/>
        <w:spacing w:before="96" w:beforeAutospacing="0" w:after="0" w:afterAutospacing="0"/>
        <w:jc w:val="both"/>
        <w:textAlignment w:val="baseline"/>
      </w:pPr>
      <w:r w:rsidRPr="00A47159">
        <w:rPr>
          <w:lang w:val="sr-Cyrl-RS"/>
        </w:rPr>
        <w:t>Предлози интерактивних активности које се користе у току предавања</w:t>
      </w:r>
      <w:r w:rsidR="00D95E9F" w:rsidRPr="00A47159">
        <w:rPr>
          <w:lang w:val="sr-Cyrl-RS"/>
        </w:rPr>
        <w:t xml:space="preserve"> (питања, проверавање разумевања, разјашњавање и начини кориговања одговора)</w:t>
      </w:r>
    </w:p>
    <w:p w:rsidR="00803C73" w:rsidRPr="00A47159" w:rsidRDefault="00CE765B" w:rsidP="005E2981">
      <w:pPr>
        <w:pStyle w:val="NormalWeb"/>
        <w:numPr>
          <w:ilvl w:val="0"/>
          <w:numId w:val="12"/>
        </w:numPr>
        <w:kinsoku w:val="0"/>
        <w:overflowPunct w:val="0"/>
        <w:spacing w:before="96" w:beforeAutospacing="0" w:after="0" w:afterAutospacing="0"/>
        <w:jc w:val="both"/>
        <w:textAlignment w:val="baseline"/>
      </w:pPr>
      <w:r w:rsidRPr="00A47159">
        <w:rPr>
          <w:lang w:val="sr-Cyrl-RS"/>
        </w:rPr>
        <w:t>Начини постизања стратешке компетенције (</w:t>
      </w:r>
      <w:r w:rsidR="00E70597" w:rsidRPr="00A47159">
        <w:rPr>
          <w:lang w:val="sr-Cyrl-RS"/>
        </w:rPr>
        <w:t xml:space="preserve">како привући пажњу слушаоца, како нагласити важне делове предавања, како поступати у случају неслагања са коментарима слушаоца или са питањима која нису адекватна, итд.)  </w:t>
      </w:r>
    </w:p>
    <w:p w:rsidR="00CA31FC" w:rsidRPr="00A47159" w:rsidRDefault="00CA31FC" w:rsidP="00CA31FC">
      <w:pPr>
        <w:pStyle w:val="NormalWeb"/>
        <w:numPr>
          <w:ilvl w:val="0"/>
          <w:numId w:val="12"/>
        </w:numPr>
        <w:spacing w:before="96"/>
        <w:jc w:val="both"/>
      </w:pPr>
      <w:r w:rsidRPr="00A47159">
        <w:rPr>
          <w:bCs/>
          <w:lang w:val="sr-Cyrl-RS"/>
        </w:rPr>
        <w:t xml:space="preserve">Коришћење вокабулара који се односи на визуелну презентацију наставног материјала </w:t>
      </w:r>
    </w:p>
    <w:p w:rsidR="00CA31FC" w:rsidRPr="00A47159" w:rsidRDefault="00CA31FC" w:rsidP="00CA31FC">
      <w:pPr>
        <w:pStyle w:val="NormalWeb"/>
        <w:numPr>
          <w:ilvl w:val="0"/>
          <w:numId w:val="12"/>
        </w:numPr>
        <w:spacing w:before="96"/>
        <w:jc w:val="both"/>
      </w:pPr>
      <w:r w:rsidRPr="00A47159">
        <w:rPr>
          <w:bCs/>
          <w:lang w:val="sr-Cyrl-RS"/>
        </w:rPr>
        <w:t>Интонација у енглеском језику и коришћење гласа на ефектан начин, као и пре</w:t>
      </w:r>
      <w:r w:rsidR="004A0282">
        <w:rPr>
          <w:bCs/>
          <w:lang w:val="sr-Cyrl-RS"/>
        </w:rPr>
        <w:t>д</w:t>
      </w:r>
      <w:r w:rsidRPr="00A47159">
        <w:rPr>
          <w:bCs/>
          <w:lang w:val="sr-Cyrl-RS"/>
        </w:rPr>
        <w:t xml:space="preserve">лози за балансирану употребу гласа и визуелних средстава </w:t>
      </w:r>
    </w:p>
    <w:p w:rsidR="00A47159" w:rsidRPr="0095561B" w:rsidRDefault="009D01D0" w:rsidP="00CA31FC">
      <w:pPr>
        <w:pStyle w:val="NormalWeb"/>
        <w:numPr>
          <w:ilvl w:val="0"/>
          <w:numId w:val="12"/>
        </w:numPr>
        <w:spacing w:before="96"/>
        <w:jc w:val="both"/>
      </w:pPr>
      <w:r w:rsidRPr="00A47159">
        <w:rPr>
          <w:bCs/>
          <w:lang w:val="sr-Cyrl-RS"/>
        </w:rPr>
        <w:t xml:space="preserve">Микро-предавања полазника тренинга 1 и коментари </w:t>
      </w:r>
      <w:r w:rsidR="00A47159" w:rsidRPr="00A47159">
        <w:rPr>
          <w:lang w:val="sr-Cyrl-RS"/>
        </w:rPr>
        <w:t>наставника и других полазника</w:t>
      </w:r>
    </w:p>
    <w:p w:rsidR="0095561B" w:rsidRPr="0095561B" w:rsidRDefault="0095561B" w:rsidP="0095561B">
      <w:pPr>
        <w:pStyle w:val="NormalWeb"/>
        <w:numPr>
          <w:ilvl w:val="0"/>
          <w:numId w:val="12"/>
        </w:numPr>
        <w:tabs>
          <w:tab w:val="left" w:pos="426"/>
        </w:tabs>
        <w:spacing w:before="96"/>
        <w:ind w:left="0" w:firstLine="142"/>
        <w:jc w:val="both"/>
      </w:pPr>
      <w:r w:rsidRPr="0095561B">
        <w:rPr>
          <w:lang w:val="sr-Cyrl-RS"/>
        </w:rPr>
        <w:t xml:space="preserve"> </w:t>
      </w:r>
      <w:r w:rsidR="00A47159" w:rsidRPr="0095561B">
        <w:rPr>
          <w:bCs/>
          <w:lang w:val="sr-Cyrl-RS"/>
        </w:rPr>
        <w:t xml:space="preserve">Микро-предавања полазника тренинга 2 и коментари </w:t>
      </w:r>
      <w:r w:rsidR="00A47159" w:rsidRPr="0095561B">
        <w:rPr>
          <w:lang w:val="sr-Latn-RS"/>
        </w:rPr>
        <w:t xml:space="preserve"> </w:t>
      </w:r>
      <w:r w:rsidR="00A47159" w:rsidRPr="0095561B">
        <w:rPr>
          <w:lang w:val="sr-Cyrl-RS"/>
        </w:rPr>
        <w:t>наставника и других полазника</w:t>
      </w:r>
    </w:p>
    <w:p w:rsidR="00E70597" w:rsidRPr="00A47159" w:rsidRDefault="0095561B" w:rsidP="0095561B">
      <w:pPr>
        <w:pStyle w:val="NormalWeb"/>
        <w:numPr>
          <w:ilvl w:val="0"/>
          <w:numId w:val="12"/>
        </w:numPr>
        <w:tabs>
          <w:tab w:val="left" w:pos="426"/>
          <w:tab w:val="left" w:pos="567"/>
        </w:tabs>
        <w:spacing w:before="96"/>
        <w:ind w:left="142" w:firstLine="0"/>
        <w:jc w:val="both"/>
      </w:pPr>
      <w:r w:rsidRPr="0095561B">
        <w:rPr>
          <w:lang w:val="sr-Cyrl-RS"/>
        </w:rPr>
        <w:t>Упутства за даљи самостални рад полазника обуке</w:t>
      </w:r>
      <w:r w:rsidR="00E70597" w:rsidRPr="0095561B">
        <w:rPr>
          <w:lang w:val="sr-Latn-RS"/>
        </w:rPr>
        <w:t xml:space="preserve"> </w:t>
      </w:r>
    </w:p>
    <w:p w:rsidR="0095561B" w:rsidRPr="0095561B" w:rsidRDefault="0095561B" w:rsidP="0095561B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5561B" w:rsidRPr="0095561B" w:rsidRDefault="0095561B" w:rsidP="0095561B">
      <w:pPr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5561B">
        <w:rPr>
          <w:rFonts w:ascii="Times New Roman" w:hAnsi="Times New Roman" w:cs="Times New Roman"/>
          <w:b/>
          <w:sz w:val="24"/>
          <w:szCs w:val="24"/>
          <w:lang w:val="sr-Cyrl-RS"/>
        </w:rPr>
        <w:t>Трајање</w:t>
      </w:r>
      <w:r w:rsidRPr="009556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5561B" w:rsidRPr="0095561B" w:rsidRDefault="0095561B" w:rsidP="0095561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5561B">
        <w:rPr>
          <w:rFonts w:ascii="Times New Roman" w:hAnsi="Times New Roman" w:cs="Times New Roman"/>
          <w:sz w:val="24"/>
          <w:szCs w:val="24"/>
          <w:lang w:val="sr-Cyrl-RS"/>
        </w:rPr>
        <w:t>2 часа недељно, 10 недеља</w:t>
      </w:r>
    </w:p>
    <w:p w:rsidR="0095561B" w:rsidRPr="0095561B" w:rsidRDefault="0095561B" w:rsidP="0095561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561B" w:rsidRPr="0095561B" w:rsidRDefault="0095561B" w:rsidP="0095561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A7D40" w:rsidRDefault="007C3299" w:rsidP="00955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Управница Центра за стране језике </w:t>
      </w:r>
    </w:p>
    <w:p w:rsidR="007C3299" w:rsidRDefault="007C3299" w:rsidP="00955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3299" w:rsidRDefault="007C3299" w:rsidP="009556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19.06. 2018                                                         Проф. др Савка Благојевић</w:t>
      </w:r>
    </w:p>
    <w:sectPr w:rsidR="007C3299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4EC" w:rsidRDefault="003C64EC" w:rsidP="0095561B">
      <w:pPr>
        <w:spacing w:after="0" w:line="240" w:lineRule="auto"/>
      </w:pPr>
      <w:r>
        <w:separator/>
      </w:r>
    </w:p>
  </w:endnote>
  <w:endnote w:type="continuationSeparator" w:id="0">
    <w:p w:rsidR="003C64EC" w:rsidRDefault="003C64EC" w:rsidP="0095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52729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561B" w:rsidRDefault="0095561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8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5561B" w:rsidRDefault="009556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4EC" w:rsidRDefault="003C64EC" w:rsidP="0095561B">
      <w:pPr>
        <w:spacing w:after="0" w:line="240" w:lineRule="auto"/>
      </w:pPr>
      <w:r>
        <w:separator/>
      </w:r>
    </w:p>
  </w:footnote>
  <w:footnote w:type="continuationSeparator" w:id="0">
    <w:p w:rsidR="003C64EC" w:rsidRDefault="003C64EC" w:rsidP="00955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F49"/>
    <w:multiLevelType w:val="hybridMultilevel"/>
    <w:tmpl w:val="B3CE86EA"/>
    <w:lvl w:ilvl="0" w:tplc="561022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28C4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CC5B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445E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B008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14C2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1AD3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A8E5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2AE2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65283"/>
    <w:multiLevelType w:val="hybridMultilevel"/>
    <w:tmpl w:val="7C58CD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933E8"/>
    <w:multiLevelType w:val="hybridMultilevel"/>
    <w:tmpl w:val="0ACCB8C2"/>
    <w:lvl w:ilvl="0" w:tplc="404ACB70">
      <w:start w:val="1"/>
      <w:numFmt w:val="decimal"/>
      <w:lvlText w:val="%1."/>
      <w:lvlJc w:val="left"/>
      <w:pPr>
        <w:ind w:left="480" w:hanging="360"/>
      </w:pPr>
      <w:rPr>
        <w:rFonts w:eastAsiaTheme="minorEastAsia"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17332E9E"/>
    <w:multiLevelType w:val="hybridMultilevel"/>
    <w:tmpl w:val="453EF1DA"/>
    <w:lvl w:ilvl="0" w:tplc="DFF2E4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70CE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F29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2A3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A69D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001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060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2CA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968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816172"/>
    <w:multiLevelType w:val="hybridMultilevel"/>
    <w:tmpl w:val="5AA6EC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F401D"/>
    <w:multiLevelType w:val="hybridMultilevel"/>
    <w:tmpl w:val="B706DA68"/>
    <w:lvl w:ilvl="0" w:tplc="63E270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445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4C5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6B5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C0D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743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0A1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DEF6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88F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CC70F97"/>
    <w:multiLevelType w:val="hybridMultilevel"/>
    <w:tmpl w:val="34FC2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DE0A3F"/>
    <w:multiLevelType w:val="hybridMultilevel"/>
    <w:tmpl w:val="AA58A12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C0996"/>
    <w:multiLevelType w:val="hybridMultilevel"/>
    <w:tmpl w:val="F57ACC00"/>
    <w:lvl w:ilvl="0" w:tplc="D7545D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82D1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622C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E7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DC9F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1A66B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BA48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28D8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5670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B7DC9"/>
    <w:multiLevelType w:val="hybridMultilevel"/>
    <w:tmpl w:val="34FC2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64555"/>
    <w:multiLevelType w:val="hybridMultilevel"/>
    <w:tmpl w:val="493C0F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DA7CD9"/>
    <w:multiLevelType w:val="hybridMultilevel"/>
    <w:tmpl w:val="D750BFF4"/>
    <w:lvl w:ilvl="0" w:tplc="8618A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3A47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A8B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101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C1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76D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807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F864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B65A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0D86219"/>
    <w:multiLevelType w:val="hybridMultilevel"/>
    <w:tmpl w:val="2EA009D6"/>
    <w:lvl w:ilvl="0" w:tplc="C638DD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AAF2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146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88B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2668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7AA8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7E72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20861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8413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D185E"/>
    <w:multiLevelType w:val="hybridMultilevel"/>
    <w:tmpl w:val="038C7B4A"/>
    <w:lvl w:ilvl="0" w:tplc="33582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103F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40E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749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B20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623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D8D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826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DC1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13"/>
  </w:num>
  <w:num w:numId="7">
    <w:abstractNumId w:val="8"/>
  </w:num>
  <w:num w:numId="8">
    <w:abstractNumId w:val="11"/>
  </w:num>
  <w:num w:numId="9">
    <w:abstractNumId w:val="5"/>
  </w:num>
  <w:num w:numId="10">
    <w:abstractNumId w:val="12"/>
  </w:num>
  <w:num w:numId="11">
    <w:abstractNumId w:val="2"/>
  </w:num>
  <w:num w:numId="12">
    <w:abstractNumId w:val="7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CFF"/>
    <w:rsid w:val="000145D0"/>
    <w:rsid w:val="00054333"/>
    <w:rsid w:val="00055305"/>
    <w:rsid w:val="00062F32"/>
    <w:rsid w:val="00082887"/>
    <w:rsid w:val="000B1626"/>
    <w:rsid w:val="00130D8E"/>
    <w:rsid w:val="0018338B"/>
    <w:rsid w:val="001D032D"/>
    <w:rsid w:val="001D6831"/>
    <w:rsid w:val="001E34EF"/>
    <w:rsid w:val="002E66A3"/>
    <w:rsid w:val="002F319F"/>
    <w:rsid w:val="002F5377"/>
    <w:rsid w:val="003209CB"/>
    <w:rsid w:val="003424B1"/>
    <w:rsid w:val="00354A7D"/>
    <w:rsid w:val="0036064B"/>
    <w:rsid w:val="003C64EC"/>
    <w:rsid w:val="0040668D"/>
    <w:rsid w:val="004335CA"/>
    <w:rsid w:val="00451EB0"/>
    <w:rsid w:val="00471F21"/>
    <w:rsid w:val="004A0282"/>
    <w:rsid w:val="004A1418"/>
    <w:rsid w:val="004C7791"/>
    <w:rsid w:val="004E1692"/>
    <w:rsid w:val="004E1A46"/>
    <w:rsid w:val="004E1E91"/>
    <w:rsid w:val="00507BC0"/>
    <w:rsid w:val="00513CFF"/>
    <w:rsid w:val="00535733"/>
    <w:rsid w:val="005777B0"/>
    <w:rsid w:val="005E2981"/>
    <w:rsid w:val="00604E66"/>
    <w:rsid w:val="00613C56"/>
    <w:rsid w:val="0062302C"/>
    <w:rsid w:val="00684EC2"/>
    <w:rsid w:val="006D0882"/>
    <w:rsid w:val="0077186E"/>
    <w:rsid w:val="007C3299"/>
    <w:rsid w:val="007C5B33"/>
    <w:rsid w:val="007F550E"/>
    <w:rsid w:val="00803C73"/>
    <w:rsid w:val="008337EF"/>
    <w:rsid w:val="00851858"/>
    <w:rsid w:val="0086210A"/>
    <w:rsid w:val="008D7F6F"/>
    <w:rsid w:val="00912E4F"/>
    <w:rsid w:val="00925F70"/>
    <w:rsid w:val="0095561B"/>
    <w:rsid w:val="009D01D0"/>
    <w:rsid w:val="00A02032"/>
    <w:rsid w:val="00A029E6"/>
    <w:rsid w:val="00A071DA"/>
    <w:rsid w:val="00A47159"/>
    <w:rsid w:val="00AB0B6D"/>
    <w:rsid w:val="00AE6C27"/>
    <w:rsid w:val="00B31BE7"/>
    <w:rsid w:val="00BB44E3"/>
    <w:rsid w:val="00BF7819"/>
    <w:rsid w:val="00C9214F"/>
    <w:rsid w:val="00CA31FC"/>
    <w:rsid w:val="00CC0E99"/>
    <w:rsid w:val="00CE5DE3"/>
    <w:rsid w:val="00CE765B"/>
    <w:rsid w:val="00D0731D"/>
    <w:rsid w:val="00D421C6"/>
    <w:rsid w:val="00D95E9F"/>
    <w:rsid w:val="00DC0847"/>
    <w:rsid w:val="00DF2B56"/>
    <w:rsid w:val="00E1294F"/>
    <w:rsid w:val="00E461CF"/>
    <w:rsid w:val="00E50C39"/>
    <w:rsid w:val="00E53A99"/>
    <w:rsid w:val="00E6091A"/>
    <w:rsid w:val="00E70597"/>
    <w:rsid w:val="00EA7D40"/>
    <w:rsid w:val="00EC7C76"/>
    <w:rsid w:val="00F05110"/>
    <w:rsid w:val="00F44009"/>
    <w:rsid w:val="00F97B86"/>
    <w:rsid w:val="00FE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38B8B6-7871-44D6-A2FF-4E86CFD7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CF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E5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55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561B"/>
  </w:style>
  <w:style w:type="paragraph" w:styleId="Footer">
    <w:name w:val="footer"/>
    <w:basedOn w:val="Normal"/>
    <w:link w:val="FooterChar"/>
    <w:uiPriority w:val="99"/>
    <w:unhideWhenUsed/>
    <w:rsid w:val="009556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5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90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38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0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2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69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6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3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5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6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2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026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99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0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3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2</cp:revision>
  <dcterms:created xsi:type="dcterms:W3CDTF">2018-06-19T11:52:00Z</dcterms:created>
  <dcterms:modified xsi:type="dcterms:W3CDTF">2018-06-19T11:52:00Z</dcterms:modified>
</cp:coreProperties>
</file>