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5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1890"/>
        <w:gridCol w:w="2610"/>
      </w:tblGrid>
      <w:tr w:rsidR="00FF65D5" w:rsidRPr="00021C41" w:rsidTr="00FF65D5">
        <w:tc>
          <w:tcPr>
            <w:tcW w:w="2340" w:type="dxa"/>
          </w:tcPr>
          <w:p w:rsidR="00FF65D5" w:rsidRPr="00021C41" w:rsidRDefault="00FF65D5" w:rsidP="00FF65D5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021C41">
              <w:rPr>
                <w:rFonts w:ascii="Ebrima" w:hAnsi="Ebrima"/>
                <w:noProof/>
                <w:sz w:val="24"/>
                <w:szCs w:val="24"/>
              </w:rPr>
              <w:drawing>
                <wp:inline distT="0" distB="0" distL="0" distR="0">
                  <wp:extent cx="904956" cy="914400"/>
                  <wp:effectExtent l="19050" t="0" r="9444" b="0"/>
                  <wp:docPr id="3" name="Picture 0" descr="800x600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0x600_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95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FF65D5" w:rsidRPr="00021C41" w:rsidRDefault="00FF65D5" w:rsidP="00FF65D5">
            <w:pPr>
              <w:jc w:val="right"/>
              <w:rPr>
                <w:rFonts w:ascii="Ebrima" w:hAnsi="Ebrima"/>
                <w:sz w:val="24"/>
                <w:szCs w:val="24"/>
              </w:rPr>
            </w:pPr>
            <w:r w:rsidRPr="00021C41">
              <w:rPr>
                <w:rFonts w:ascii="Ebrima" w:hAnsi="Ebrima"/>
                <w:noProof/>
                <w:sz w:val="24"/>
                <w:szCs w:val="24"/>
              </w:rPr>
              <w:drawing>
                <wp:inline distT="0" distB="0" distL="0" distR="0">
                  <wp:extent cx="904558" cy="914400"/>
                  <wp:effectExtent l="19050" t="0" r="0" b="0"/>
                  <wp:docPr id="5" name="Picture 2" descr="FF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 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5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FF65D5" w:rsidRPr="00021C41" w:rsidRDefault="00FF65D5" w:rsidP="00FF65D5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021C41">
              <w:rPr>
                <w:rFonts w:ascii="Ebrima" w:hAnsi="Ebrima"/>
                <w:noProof/>
                <w:sz w:val="24"/>
                <w:szCs w:val="24"/>
              </w:rPr>
              <w:drawing>
                <wp:inline distT="0" distB="0" distL="0" distR="0">
                  <wp:extent cx="978200" cy="914400"/>
                  <wp:effectExtent l="19050" t="0" r="0" b="0"/>
                  <wp:docPr id="6" name="Picture 0" descr="humbolt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mbolt-logo.jpg"/>
                          <pic:cNvPicPr/>
                        </pic:nvPicPr>
                        <pic:blipFill>
                          <a:blip r:embed="rId6" cstate="print"/>
                          <a:srcRect l="18000" r="18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5D5" w:rsidRDefault="00FF65D5" w:rsidP="00FF65D5">
      <w:pPr>
        <w:spacing w:after="0"/>
        <w:jc w:val="center"/>
        <w:rPr>
          <w:rFonts w:cstheme="minorHAnsi"/>
        </w:rPr>
      </w:pPr>
    </w:p>
    <w:p w:rsidR="00FF65D5" w:rsidRDefault="00FF65D5" w:rsidP="00FF65D5">
      <w:pPr>
        <w:spacing w:after="0"/>
        <w:jc w:val="center"/>
        <w:rPr>
          <w:rFonts w:cstheme="minorHAnsi"/>
        </w:rPr>
      </w:pPr>
    </w:p>
    <w:p w:rsidR="00FF65D5" w:rsidRDefault="00FF65D5" w:rsidP="00FF65D5">
      <w:pPr>
        <w:spacing w:after="0"/>
        <w:jc w:val="center"/>
        <w:rPr>
          <w:rFonts w:cstheme="minorHAnsi"/>
        </w:rPr>
      </w:pPr>
    </w:p>
    <w:p w:rsidR="00FF65D5" w:rsidRDefault="00FF65D5" w:rsidP="00FF65D5">
      <w:pPr>
        <w:spacing w:after="0"/>
        <w:jc w:val="center"/>
        <w:rPr>
          <w:rFonts w:cstheme="minorHAnsi"/>
        </w:rPr>
      </w:pPr>
    </w:p>
    <w:p w:rsidR="00FF65D5" w:rsidRDefault="00FF65D5" w:rsidP="00FF65D5">
      <w:pPr>
        <w:spacing w:after="0"/>
        <w:jc w:val="center"/>
        <w:rPr>
          <w:rFonts w:cstheme="minorHAnsi"/>
        </w:rPr>
      </w:pPr>
    </w:p>
    <w:p w:rsidR="00FF65D5" w:rsidRDefault="00FF65D5" w:rsidP="00FF65D5">
      <w:pPr>
        <w:spacing w:after="0"/>
        <w:jc w:val="center"/>
        <w:rPr>
          <w:rFonts w:cstheme="minorHAnsi"/>
        </w:rPr>
      </w:pPr>
    </w:p>
    <w:p w:rsidR="00FF65D5" w:rsidRDefault="00FF65D5" w:rsidP="00FF65D5">
      <w:pPr>
        <w:spacing w:after="0"/>
        <w:jc w:val="center"/>
        <w:rPr>
          <w:rFonts w:cstheme="minorHAnsi"/>
        </w:rPr>
      </w:pPr>
    </w:p>
    <w:p w:rsidR="00FF65D5" w:rsidRDefault="00FF65D5" w:rsidP="00FF65D5">
      <w:pPr>
        <w:spacing w:after="0"/>
        <w:jc w:val="center"/>
        <w:rPr>
          <w:rFonts w:cstheme="minorHAnsi"/>
        </w:rPr>
      </w:pPr>
    </w:p>
    <w:p w:rsidR="00FF65D5" w:rsidRDefault="00FF65D5" w:rsidP="00FF65D5">
      <w:pPr>
        <w:spacing w:after="0"/>
        <w:jc w:val="center"/>
        <w:rPr>
          <w:rFonts w:cstheme="minorHAnsi"/>
        </w:rPr>
      </w:pPr>
    </w:p>
    <w:p w:rsidR="00FF65D5" w:rsidRDefault="00FF65D5" w:rsidP="00FF65D5">
      <w:pPr>
        <w:spacing w:after="0"/>
        <w:jc w:val="center"/>
        <w:rPr>
          <w:rFonts w:cstheme="minorHAnsi"/>
        </w:rPr>
      </w:pPr>
    </w:p>
    <w:p w:rsidR="00FF65D5" w:rsidRDefault="00FF65D5" w:rsidP="00FF65D5">
      <w:pPr>
        <w:spacing w:after="0"/>
        <w:jc w:val="center"/>
        <w:rPr>
          <w:rFonts w:cstheme="minorHAnsi"/>
        </w:rPr>
      </w:pPr>
    </w:p>
    <w:p w:rsidR="00FF65D5" w:rsidRPr="00FF65D5" w:rsidRDefault="00FF65D5" w:rsidP="00FF65D5">
      <w:pPr>
        <w:spacing w:after="0"/>
        <w:jc w:val="center"/>
        <w:rPr>
          <w:rFonts w:cstheme="minorHAnsi"/>
          <w:sz w:val="32"/>
          <w:szCs w:val="32"/>
        </w:rPr>
      </w:pPr>
      <w:r w:rsidRPr="00FF65D5">
        <w:rPr>
          <w:rFonts w:cstheme="minorHAnsi"/>
          <w:sz w:val="32"/>
          <w:szCs w:val="32"/>
        </w:rPr>
        <w:t>Erasmus+ staff mobility project</w:t>
      </w:r>
    </w:p>
    <w:p w:rsidR="00FF65D5" w:rsidRPr="00FF65D5" w:rsidRDefault="00FF65D5" w:rsidP="00FF65D5">
      <w:pPr>
        <w:spacing w:after="0"/>
        <w:jc w:val="center"/>
        <w:rPr>
          <w:rFonts w:cstheme="minorHAnsi"/>
          <w:sz w:val="32"/>
          <w:szCs w:val="32"/>
        </w:rPr>
      </w:pPr>
    </w:p>
    <w:p w:rsidR="00FF65D5" w:rsidRPr="00FF65D5" w:rsidRDefault="00FF65D5" w:rsidP="00FF65D5">
      <w:pPr>
        <w:spacing w:after="0"/>
        <w:jc w:val="center"/>
        <w:rPr>
          <w:rFonts w:cstheme="minorHAnsi"/>
          <w:b/>
          <w:sz w:val="32"/>
          <w:szCs w:val="32"/>
        </w:rPr>
      </w:pPr>
      <w:r w:rsidRPr="00FF65D5">
        <w:rPr>
          <w:rFonts w:cstheme="minorHAnsi"/>
          <w:b/>
          <w:sz w:val="32"/>
          <w:szCs w:val="32"/>
        </w:rPr>
        <w:t xml:space="preserve">EU FUND-RAISING </w:t>
      </w:r>
    </w:p>
    <w:p w:rsidR="00FF65D5" w:rsidRPr="00FF65D5" w:rsidRDefault="00FF65D5" w:rsidP="00FF65D5">
      <w:pPr>
        <w:spacing w:after="0"/>
        <w:jc w:val="center"/>
        <w:rPr>
          <w:rFonts w:cstheme="minorHAnsi"/>
          <w:sz w:val="32"/>
          <w:szCs w:val="32"/>
        </w:rPr>
      </w:pPr>
      <w:r w:rsidRPr="00FF65D5">
        <w:rPr>
          <w:rFonts w:cstheme="minorHAnsi"/>
          <w:b/>
          <w:sz w:val="32"/>
          <w:szCs w:val="32"/>
        </w:rPr>
        <w:t>IN ACADEMIA</w:t>
      </w:r>
      <w:r w:rsidRPr="00FF65D5">
        <w:rPr>
          <w:rFonts w:cstheme="minorHAnsi"/>
          <w:sz w:val="32"/>
          <w:szCs w:val="32"/>
        </w:rPr>
        <w:t xml:space="preserve"> </w:t>
      </w:r>
    </w:p>
    <w:p w:rsidR="00FF65D5" w:rsidRPr="00FF65D5" w:rsidRDefault="00FF65D5" w:rsidP="00FF65D5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FF65D5" w:rsidRPr="00FF65D5" w:rsidRDefault="00FF65D5" w:rsidP="00FF65D5">
      <w:pPr>
        <w:jc w:val="center"/>
        <w:rPr>
          <w:rFonts w:cstheme="minorHAnsi"/>
          <w:sz w:val="32"/>
          <w:szCs w:val="32"/>
        </w:rPr>
      </w:pPr>
      <w:r w:rsidRPr="00FF65D5">
        <w:rPr>
          <w:rFonts w:cstheme="minorHAnsi"/>
          <w:sz w:val="32"/>
          <w:szCs w:val="32"/>
        </w:rPr>
        <w:t>WORKSHOP</w:t>
      </w:r>
    </w:p>
    <w:p w:rsidR="00FF65D5" w:rsidRPr="00FF65D5" w:rsidRDefault="00FF65D5" w:rsidP="00FF65D5">
      <w:pPr>
        <w:jc w:val="center"/>
        <w:rPr>
          <w:rFonts w:cstheme="minorHAnsi"/>
          <w:b/>
          <w:sz w:val="32"/>
          <w:szCs w:val="32"/>
        </w:rPr>
      </w:pPr>
    </w:p>
    <w:p w:rsidR="00FF65D5" w:rsidRPr="00FF65D5" w:rsidRDefault="00FF65D5" w:rsidP="00FF65D5">
      <w:pPr>
        <w:jc w:val="center"/>
        <w:rPr>
          <w:rFonts w:cstheme="minorHAnsi"/>
          <w:sz w:val="32"/>
          <w:szCs w:val="32"/>
        </w:rPr>
      </w:pPr>
      <w:r w:rsidRPr="00FF65D5">
        <w:rPr>
          <w:rFonts w:cstheme="minorHAnsi"/>
          <w:sz w:val="32"/>
          <w:szCs w:val="32"/>
        </w:rPr>
        <w:t xml:space="preserve">By </w:t>
      </w:r>
      <w:proofErr w:type="spellStart"/>
      <w:r w:rsidRPr="00FF65D5">
        <w:rPr>
          <w:rFonts w:cstheme="minorHAnsi"/>
          <w:sz w:val="32"/>
          <w:szCs w:val="32"/>
        </w:rPr>
        <w:t>Roswitha</w:t>
      </w:r>
      <w:proofErr w:type="spellEnd"/>
      <w:r w:rsidRPr="00FF65D5">
        <w:rPr>
          <w:rFonts w:cstheme="minorHAnsi"/>
          <w:sz w:val="32"/>
          <w:szCs w:val="32"/>
        </w:rPr>
        <w:t xml:space="preserve"> </w:t>
      </w:r>
      <w:proofErr w:type="spellStart"/>
      <w:r w:rsidRPr="00FF65D5">
        <w:rPr>
          <w:rFonts w:cstheme="minorHAnsi"/>
          <w:sz w:val="32"/>
          <w:szCs w:val="32"/>
        </w:rPr>
        <w:t>Kersten-Pejanić</w:t>
      </w:r>
      <w:proofErr w:type="spellEnd"/>
    </w:p>
    <w:p w:rsidR="00FF65D5" w:rsidRPr="00FF65D5" w:rsidRDefault="00FF65D5" w:rsidP="00FF65D5">
      <w:pPr>
        <w:jc w:val="center"/>
        <w:rPr>
          <w:rFonts w:cstheme="minorHAnsi"/>
          <w:sz w:val="32"/>
          <w:szCs w:val="32"/>
        </w:rPr>
      </w:pPr>
      <w:r w:rsidRPr="00FF65D5">
        <w:rPr>
          <w:rFonts w:cstheme="minorHAnsi"/>
          <w:sz w:val="32"/>
          <w:szCs w:val="32"/>
        </w:rPr>
        <w:t>(Humboldt University in Berlin)</w:t>
      </w:r>
    </w:p>
    <w:p w:rsidR="00FF65D5" w:rsidRPr="00FF65D5" w:rsidRDefault="00FF65D5" w:rsidP="00FF65D5">
      <w:pPr>
        <w:jc w:val="center"/>
        <w:rPr>
          <w:rFonts w:cstheme="minorHAnsi"/>
        </w:rPr>
      </w:pPr>
    </w:p>
    <w:p w:rsidR="00FF65D5" w:rsidRPr="00FF65D5" w:rsidRDefault="00FF65D5" w:rsidP="00FF65D5">
      <w:pPr>
        <w:jc w:val="center"/>
        <w:rPr>
          <w:rFonts w:cstheme="minorHAnsi"/>
        </w:rPr>
      </w:pPr>
    </w:p>
    <w:p w:rsidR="00FF65D5" w:rsidRPr="00FF65D5" w:rsidRDefault="00FF65D5" w:rsidP="00FF65D5">
      <w:pPr>
        <w:spacing w:after="0"/>
        <w:jc w:val="right"/>
        <w:rPr>
          <w:rFonts w:cstheme="minorHAnsi"/>
          <w:b/>
          <w:sz w:val="32"/>
          <w:szCs w:val="32"/>
          <w:u w:val="single"/>
        </w:rPr>
      </w:pPr>
      <w:r w:rsidRPr="00FF65D5">
        <w:rPr>
          <w:rFonts w:cstheme="minorHAnsi"/>
          <w:b/>
          <w:sz w:val="32"/>
          <w:szCs w:val="32"/>
          <w:u w:val="single"/>
        </w:rPr>
        <w:t>03.11.2017. at 10.00</w:t>
      </w:r>
    </w:p>
    <w:p w:rsidR="00FF65D5" w:rsidRPr="00FF65D5" w:rsidRDefault="00FF65D5" w:rsidP="00FF65D5">
      <w:pPr>
        <w:spacing w:after="0"/>
        <w:jc w:val="right"/>
        <w:rPr>
          <w:rFonts w:cstheme="minorHAnsi"/>
          <w:b/>
          <w:sz w:val="32"/>
          <w:szCs w:val="32"/>
          <w:u w:val="single"/>
        </w:rPr>
      </w:pPr>
      <w:r w:rsidRPr="00FF65D5">
        <w:rPr>
          <w:rFonts w:cstheme="minorHAnsi"/>
          <w:b/>
          <w:sz w:val="32"/>
          <w:szCs w:val="32"/>
          <w:u w:val="single"/>
        </w:rPr>
        <w:t>Room 433,</w:t>
      </w:r>
    </w:p>
    <w:p w:rsidR="00FF65D5" w:rsidRPr="00FF65D5" w:rsidRDefault="00FF65D5" w:rsidP="00FF65D5">
      <w:pPr>
        <w:spacing w:after="0"/>
        <w:jc w:val="right"/>
        <w:rPr>
          <w:rFonts w:cstheme="minorHAnsi"/>
          <w:sz w:val="32"/>
          <w:szCs w:val="32"/>
        </w:rPr>
      </w:pPr>
      <w:r w:rsidRPr="00FF65D5">
        <w:rPr>
          <w:rFonts w:cstheme="minorHAnsi"/>
          <w:sz w:val="32"/>
          <w:szCs w:val="32"/>
        </w:rPr>
        <w:t xml:space="preserve">Faculty of Philosophy, </w:t>
      </w:r>
    </w:p>
    <w:p w:rsidR="00FF65D5" w:rsidRPr="00FF65D5" w:rsidRDefault="00FF65D5" w:rsidP="00FF65D5">
      <w:pPr>
        <w:spacing w:after="0"/>
        <w:jc w:val="right"/>
        <w:rPr>
          <w:rFonts w:cstheme="minorHAnsi"/>
          <w:sz w:val="32"/>
          <w:szCs w:val="32"/>
        </w:rPr>
      </w:pPr>
      <w:r w:rsidRPr="00FF65D5">
        <w:rPr>
          <w:rFonts w:cstheme="minorHAnsi"/>
          <w:sz w:val="32"/>
          <w:szCs w:val="32"/>
        </w:rPr>
        <w:t xml:space="preserve">University of </w:t>
      </w:r>
      <w:proofErr w:type="spellStart"/>
      <w:r w:rsidRPr="00FF65D5">
        <w:rPr>
          <w:rFonts w:cstheme="minorHAnsi"/>
          <w:sz w:val="32"/>
          <w:szCs w:val="32"/>
        </w:rPr>
        <w:t>Niš</w:t>
      </w:r>
      <w:proofErr w:type="spellEnd"/>
    </w:p>
    <w:p w:rsidR="00FF65D5" w:rsidRDefault="00FF65D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C7156" w:rsidRPr="00FF4B57" w:rsidRDefault="00FF65D5" w:rsidP="00DC71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PROGRAM</w:t>
      </w:r>
    </w:p>
    <w:p w:rsidR="00DC7156" w:rsidRPr="00FF4B57" w:rsidRDefault="00DC7156" w:rsidP="00DC7156">
      <w:pPr>
        <w:rPr>
          <w:b/>
          <w:sz w:val="24"/>
          <w:szCs w:val="24"/>
          <w:u w:val="single"/>
        </w:rPr>
      </w:pPr>
      <w:r w:rsidRPr="00FF4B57">
        <w:rPr>
          <w:b/>
          <w:sz w:val="24"/>
          <w:szCs w:val="24"/>
          <w:u w:val="single"/>
        </w:rPr>
        <w:t>I Overview: EU fund-raising</w:t>
      </w:r>
    </w:p>
    <w:p w:rsidR="00DC7156" w:rsidRPr="00FF4B57" w:rsidRDefault="00DC7156" w:rsidP="00DC7156">
      <w:pPr>
        <w:spacing w:after="0"/>
        <w:rPr>
          <w:sz w:val="24"/>
          <w:szCs w:val="24"/>
        </w:rPr>
      </w:pPr>
      <w:r w:rsidRPr="00FF4B57">
        <w:rPr>
          <w:sz w:val="24"/>
          <w:szCs w:val="24"/>
        </w:rPr>
        <w:tab/>
        <w:t>Administration structures, relevant institutions and policies</w:t>
      </w:r>
    </w:p>
    <w:p w:rsidR="00DC7156" w:rsidRPr="00FF4B57" w:rsidRDefault="00DC7156" w:rsidP="00DC7156">
      <w:pPr>
        <w:spacing w:after="0"/>
        <w:rPr>
          <w:sz w:val="24"/>
          <w:szCs w:val="24"/>
        </w:rPr>
      </w:pPr>
      <w:r w:rsidRPr="00FF4B57">
        <w:rPr>
          <w:sz w:val="24"/>
          <w:szCs w:val="24"/>
        </w:rPr>
        <w:tab/>
        <w:t>Multiannual Financial Framework</w:t>
      </w:r>
    </w:p>
    <w:p w:rsidR="00DC7156" w:rsidRPr="00FF4B57" w:rsidRDefault="00DC7156" w:rsidP="00DC7156">
      <w:pPr>
        <w:spacing w:after="0"/>
        <w:ind w:firstLine="720"/>
        <w:rPr>
          <w:sz w:val="24"/>
          <w:szCs w:val="24"/>
        </w:rPr>
      </w:pPr>
      <w:r w:rsidRPr="00FF4B57">
        <w:rPr>
          <w:sz w:val="24"/>
          <w:szCs w:val="24"/>
        </w:rPr>
        <w:t>Rules and principles</w:t>
      </w:r>
    </w:p>
    <w:p w:rsidR="00DC7156" w:rsidRPr="00FF4B57" w:rsidRDefault="00DC7156" w:rsidP="00DC7156">
      <w:pPr>
        <w:spacing w:after="0"/>
        <w:ind w:firstLine="720"/>
        <w:rPr>
          <w:sz w:val="24"/>
          <w:szCs w:val="24"/>
        </w:rPr>
      </w:pPr>
      <w:r w:rsidRPr="00FF4B57">
        <w:rPr>
          <w:sz w:val="24"/>
          <w:szCs w:val="24"/>
        </w:rPr>
        <w:t>Basic documents</w:t>
      </w:r>
    </w:p>
    <w:p w:rsidR="00DC7156" w:rsidRPr="00FF4B57" w:rsidRDefault="00DC7156" w:rsidP="00DC7156">
      <w:pPr>
        <w:ind w:firstLine="720"/>
        <w:rPr>
          <w:sz w:val="24"/>
          <w:szCs w:val="24"/>
        </w:rPr>
      </w:pPr>
      <w:r w:rsidRPr="00FF4B57">
        <w:rPr>
          <w:sz w:val="24"/>
          <w:szCs w:val="24"/>
        </w:rPr>
        <w:t>Fund-raising strategies and EU added value</w:t>
      </w:r>
    </w:p>
    <w:p w:rsidR="00DC7156" w:rsidRPr="00FF4B57" w:rsidRDefault="00DC7156" w:rsidP="00DC7156">
      <w:pPr>
        <w:rPr>
          <w:sz w:val="24"/>
          <w:szCs w:val="24"/>
        </w:rPr>
      </w:pPr>
      <w:r w:rsidRPr="00FF4B57">
        <w:rPr>
          <w:b/>
          <w:sz w:val="24"/>
          <w:szCs w:val="24"/>
          <w:u w:val="single"/>
        </w:rPr>
        <w:t>II Programs &amp; funds</w:t>
      </w:r>
    </w:p>
    <w:p w:rsidR="00DC7156" w:rsidRPr="00FF4B57" w:rsidRDefault="00DC7156" w:rsidP="00DC7156">
      <w:pPr>
        <w:spacing w:after="0"/>
        <w:rPr>
          <w:sz w:val="24"/>
          <w:szCs w:val="24"/>
        </w:rPr>
      </w:pPr>
      <w:r w:rsidRPr="00FF4B57">
        <w:rPr>
          <w:sz w:val="24"/>
          <w:szCs w:val="24"/>
        </w:rPr>
        <w:tab/>
        <w:t>IPA (II)</w:t>
      </w:r>
    </w:p>
    <w:p w:rsidR="00DC7156" w:rsidRPr="00FF4B57" w:rsidRDefault="00DC7156" w:rsidP="00DC7156">
      <w:pPr>
        <w:spacing w:after="0"/>
        <w:rPr>
          <w:sz w:val="24"/>
          <w:szCs w:val="24"/>
        </w:rPr>
      </w:pPr>
      <w:r w:rsidRPr="00FF4B57">
        <w:rPr>
          <w:sz w:val="24"/>
          <w:szCs w:val="24"/>
        </w:rPr>
        <w:tab/>
        <w:t>LIFE</w:t>
      </w:r>
    </w:p>
    <w:p w:rsidR="00DC7156" w:rsidRPr="00FF4B57" w:rsidRDefault="00DC7156" w:rsidP="00DC7156">
      <w:pPr>
        <w:spacing w:after="0"/>
        <w:rPr>
          <w:sz w:val="24"/>
          <w:szCs w:val="24"/>
        </w:rPr>
      </w:pPr>
      <w:r w:rsidRPr="00FF4B57">
        <w:rPr>
          <w:sz w:val="24"/>
          <w:szCs w:val="24"/>
        </w:rPr>
        <w:tab/>
        <w:t>Erasmus+</w:t>
      </w:r>
    </w:p>
    <w:p w:rsidR="00DC7156" w:rsidRPr="00FF4B57" w:rsidRDefault="00DC7156" w:rsidP="00DC7156">
      <w:pPr>
        <w:spacing w:after="0"/>
        <w:rPr>
          <w:sz w:val="24"/>
          <w:szCs w:val="24"/>
        </w:rPr>
      </w:pPr>
      <w:r w:rsidRPr="00FF4B57">
        <w:rPr>
          <w:sz w:val="24"/>
          <w:szCs w:val="24"/>
        </w:rPr>
        <w:tab/>
        <w:t>Horizon2020</w:t>
      </w:r>
    </w:p>
    <w:p w:rsidR="00DC7156" w:rsidRPr="00FF4B57" w:rsidRDefault="00DC7156" w:rsidP="00DC7156">
      <w:pPr>
        <w:spacing w:after="0"/>
        <w:rPr>
          <w:sz w:val="24"/>
          <w:szCs w:val="24"/>
        </w:rPr>
      </w:pPr>
      <w:r w:rsidRPr="00FF4B57">
        <w:rPr>
          <w:sz w:val="24"/>
          <w:szCs w:val="24"/>
        </w:rPr>
        <w:tab/>
        <w:t>Projects (RIA, IA, CSA)</w:t>
      </w:r>
    </w:p>
    <w:p w:rsidR="00DC7156" w:rsidRPr="00FF4B57" w:rsidRDefault="00DC7156" w:rsidP="00DC7156">
      <w:pPr>
        <w:rPr>
          <w:sz w:val="24"/>
          <w:szCs w:val="24"/>
        </w:rPr>
      </w:pPr>
      <w:r w:rsidRPr="00FF4B57">
        <w:rPr>
          <w:sz w:val="24"/>
          <w:szCs w:val="24"/>
        </w:rPr>
        <w:tab/>
        <w:t>Individual funding (MSCA, REC)</w:t>
      </w:r>
    </w:p>
    <w:p w:rsidR="00DC7156" w:rsidRPr="00FF4B57" w:rsidRDefault="00DC7156" w:rsidP="00DC7156">
      <w:pPr>
        <w:rPr>
          <w:sz w:val="24"/>
          <w:szCs w:val="24"/>
        </w:rPr>
      </w:pPr>
      <w:r w:rsidRPr="00FF4B57">
        <w:rPr>
          <w:b/>
          <w:sz w:val="24"/>
          <w:szCs w:val="24"/>
          <w:u w:val="single"/>
        </w:rPr>
        <w:t>III EU application writing</w:t>
      </w:r>
    </w:p>
    <w:p w:rsidR="00DC7156" w:rsidRPr="00FF4B57" w:rsidRDefault="00DC7156" w:rsidP="00DC7156">
      <w:pPr>
        <w:spacing w:after="0"/>
        <w:rPr>
          <w:sz w:val="24"/>
          <w:szCs w:val="24"/>
        </w:rPr>
      </w:pPr>
      <w:r w:rsidRPr="00FF4B57">
        <w:rPr>
          <w:sz w:val="24"/>
          <w:szCs w:val="24"/>
        </w:rPr>
        <w:tab/>
        <w:t xml:space="preserve">Planning the application </w:t>
      </w:r>
    </w:p>
    <w:p w:rsidR="00DC7156" w:rsidRPr="00FF4B57" w:rsidRDefault="00DC7156" w:rsidP="00DC7156">
      <w:pPr>
        <w:spacing w:after="0"/>
        <w:rPr>
          <w:sz w:val="24"/>
          <w:szCs w:val="24"/>
        </w:rPr>
      </w:pPr>
      <w:r w:rsidRPr="00FF4B57">
        <w:rPr>
          <w:sz w:val="24"/>
          <w:szCs w:val="24"/>
        </w:rPr>
        <w:tab/>
        <w:t>Document research, partner research, deadlines and specificities of (sub</w:t>
      </w:r>
      <w:proofErr w:type="gramStart"/>
      <w:r w:rsidRPr="00FF4B57">
        <w:rPr>
          <w:sz w:val="24"/>
          <w:szCs w:val="24"/>
        </w:rPr>
        <w:t>)programs</w:t>
      </w:r>
      <w:proofErr w:type="gramEnd"/>
    </w:p>
    <w:p w:rsidR="00DC7156" w:rsidRPr="00FF4B57" w:rsidRDefault="00DC7156" w:rsidP="00DC7156">
      <w:pPr>
        <w:spacing w:after="0"/>
        <w:rPr>
          <w:sz w:val="24"/>
          <w:szCs w:val="24"/>
        </w:rPr>
      </w:pPr>
      <w:r w:rsidRPr="00FF4B57">
        <w:rPr>
          <w:sz w:val="24"/>
          <w:szCs w:val="24"/>
        </w:rPr>
        <w:tab/>
        <w:t>Application structure</w:t>
      </w:r>
    </w:p>
    <w:p w:rsidR="00DC7156" w:rsidRPr="00FF4B57" w:rsidRDefault="00DC7156" w:rsidP="00DC7156">
      <w:pPr>
        <w:spacing w:after="0"/>
        <w:rPr>
          <w:sz w:val="24"/>
          <w:szCs w:val="24"/>
        </w:rPr>
      </w:pPr>
      <w:r w:rsidRPr="00FF4B57">
        <w:rPr>
          <w:sz w:val="24"/>
          <w:szCs w:val="24"/>
        </w:rPr>
        <w:tab/>
        <w:t>Application proper, budget and appendix</w:t>
      </w:r>
    </w:p>
    <w:p w:rsidR="00DC7156" w:rsidRPr="00FF4B57" w:rsidRDefault="00DC7156" w:rsidP="00DC7156">
      <w:pPr>
        <w:spacing w:after="0"/>
        <w:rPr>
          <w:sz w:val="24"/>
          <w:szCs w:val="24"/>
        </w:rPr>
      </w:pPr>
      <w:r w:rsidRPr="00FF4B57">
        <w:rPr>
          <w:sz w:val="24"/>
          <w:szCs w:val="24"/>
        </w:rPr>
        <w:tab/>
        <w:t>Application systems</w:t>
      </w:r>
    </w:p>
    <w:p w:rsidR="00DC7156" w:rsidRPr="00FF4B57" w:rsidRDefault="00DC7156" w:rsidP="00DC7156">
      <w:pPr>
        <w:rPr>
          <w:sz w:val="24"/>
          <w:szCs w:val="24"/>
        </w:rPr>
      </w:pPr>
      <w:r w:rsidRPr="00FF4B57">
        <w:rPr>
          <w:sz w:val="24"/>
          <w:szCs w:val="24"/>
        </w:rPr>
        <w:tab/>
        <w:t>EU login, PIC and Participant Portal</w:t>
      </w:r>
    </w:p>
    <w:p w:rsidR="00DC7156" w:rsidRPr="00FF4B57" w:rsidRDefault="00DC7156" w:rsidP="00DC7156">
      <w:pPr>
        <w:rPr>
          <w:sz w:val="24"/>
          <w:szCs w:val="24"/>
        </w:rPr>
      </w:pPr>
      <w:r w:rsidRPr="00FF4B57">
        <w:rPr>
          <w:b/>
          <w:sz w:val="24"/>
          <w:szCs w:val="24"/>
          <w:u w:val="single"/>
        </w:rPr>
        <w:t>IV EU Budget planning</w:t>
      </w:r>
    </w:p>
    <w:p w:rsidR="00DC7156" w:rsidRPr="00FF4B57" w:rsidRDefault="00DC7156" w:rsidP="00DC7156">
      <w:pPr>
        <w:rPr>
          <w:sz w:val="24"/>
          <w:szCs w:val="24"/>
        </w:rPr>
      </w:pPr>
      <w:r w:rsidRPr="00FF4B57">
        <w:rPr>
          <w:sz w:val="24"/>
          <w:szCs w:val="24"/>
        </w:rPr>
        <w:tab/>
        <w:t>Eligible costs, cost types and financial methods</w:t>
      </w:r>
    </w:p>
    <w:p w:rsidR="00DC7156" w:rsidRPr="00FF4B57" w:rsidRDefault="00DC7156" w:rsidP="00DC7156">
      <w:pPr>
        <w:rPr>
          <w:sz w:val="24"/>
          <w:szCs w:val="24"/>
        </w:rPr>
      </w:pPr>
      <w:r w:rsidRPr="00FF4B57">
        <w:rPr>
          <w:b/>
          <w:sz w:val="24"/>
          <w:szCs w:val="24"/>
          <w:u w:val="single"/>
        </w:rPr>
        <w:t>V EU project management</w:t>
      </w:r>
    </w:p>
    <w:p w:rsidR="00DC7156" w:rsidRPr="00FF4B57" w:rsidRDefault="00DC7156" w:rsidP="00DC7156">
      <w:pPr>
        <w:rPr>
          <w:sz w:val="24"/>
          <w:szCs w:val="24"/>
        </w:rPr>
      </w:pPr>
      <w:r w:rsidRPr="00FF4B57">
        <w:rPr>
          <w:sz w:val="24"/>
          <w:szCs w:val="24"/>
        </w:rPr>
        <w:tab/>
        <w:t>Project organization, remote project teams and methods</w:t>
      </w:r>
    </w:p>
    <w:p w:rsidR="00DC7156" w:rsidRPr="00FF4B57" w:rsidRDefault="00DC7156" w:rsidP="00DC7156">
      <w:pPr>
        <w:rPr>
          <w:sz w:val="24"/>
          <w:szCs w:val="24"/>
        </w:rPr>
      </w:pPr>
      <w:r w:rsidRPr="00FF4B57">
        <w:rPr>
          <w:b/>
          <w:sz w:val="24"/>
          <w:szCs w:val="24"/>
          <w:u w:val="single"/>
        </w:rPr>
        <w:t>VI EU accounting and reporting</w:t>
      </w:r>
    </w:p>
    <w:p w:rsidR="00DC7156" w:rsidRPr="00FF4B57" w:rsidRDefault="00DC7156" w:rsidP="00DC7156">
      <w:pPr>
        <w:spacing w:after="0"/>
        <w:rPr>
          <w:sz w:val="24"/>
          <w:szCs w:val="24"/>
        </w:rPr>
      </w:pPr>
      <w:r w:rsidRPr="00FF4B57">
        <w:rPr>
          <w:sz w:val="24"/>
          <w:szCs w:val="24"/>
        </w:rPr>
        <w:tab/>
        <w:t>Rules, basic project documents and reporting periods</w:t>
      </w:r>
    </w:p>
    <w:p w:rsidR="00DC7156" w:rsidRPr="00FF4B57" w:rsidRDefault="00DC7156" w:rsidP="00DC7156">
      <w:pPr>
        <w:spacing w:after="0"/>
        <w:rPr>
          <w:sz w:val="24"/>
          <w:szCs w:val="24"/>
        </w:rPr>
      </w:pPr>
      <w:r w:rsidRPr="00FF4B57">
        <w:rPr>
          <w:sz w:val="24"/>
          <w:szCs w:val="24"/>
        </w:rPr>
        <w:tab/>
        <w:t>Evaluation, monitoring and controlling</w:t>
      </w:r>
    </w:p>
    <w:p w:rsidR="00DC7156" w:rsidRPr="00FF4B57" w:rsidRDefault="00DC7156" w:rsidP="00DC7156">
      <w:pPr>
        <w:spacing w:after="0"/>
        <w:rPr>
          <w:sz w:val="24"/>
          <w:szCs w:val="24"/>
        </w:rPr>
      </w:pPr>
    </w:p>
    <w:p w:rsidR="00A05FF9" w:rsidRDefault="00A05FF9"/>
    <w:sectPr w:rsidR="00A05FF9" w:rsidSect="00A05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7156"/>
    <w:rsid w:val="000042CC"/>
    <w:rsid w:val="000207AC"/>
    <w:rsid w:val="00052BDF"/>
    <w:rsid w:val="000F4661"/>
    <w:rsid w:val="00110F4C"/>
    <w:rsid w:val="00191D05"/>
    <w:rsid w:val="001C2A7F"/>
    <w:rsid w:val="00207916"/>
    <w:rsid w:val="0036138C"/>
    <w:rsid w:val="003878D0"/>
    <w:rsid w:val="003C5ADB"/>
    <w:rsid w:val="00464AB8"/>
    <w:rsid w:val="00476544"/>
    <w:rsid w:val="004F49AD"/>
    <w:rsid w:val="005C46FC"/>
    <w:rsid w:val="005E2A82"/>
    <w:rsid w:val="006670CA"/>
    <w:rsid w:val="006F52AB"/>
    <w:rsid w:val="007C3CB1"/>
    <w:rsid w:val="007E6A51"/>
    <w:rsid w:val="008017D4"/>
    <w:rsid w:val="008072E6"/>
    <w:rsid w:val="0088186B"/>
    <w:rsid w:val="009C5511"/>
    <w:rsid w:val="00A05FF9"/>
    <w:rsid w:val="00B17094"/>
    <w:rsid w:val="00BA3C2B"/>
    <w:rsid w:val="00C77EA3"/>
    <w:rsid w:val="00C86D10"/>
    <w:rsid w:val="00CD43F9"/>
    <w:rsid w:val="00D4799D"/>
    <w:rsid w:val="00DC7156"/>
    <w:rsid w:val="00ED3450"/>
    <w:rsid w:val="00F35EB6"/>
    <w:rsid w:val="00FB4984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2</cp:revision>
  <dcterms:created xsi:type="dcterms:W3CDTF">2017-11-01T21:54:00Z</dcterms:created>
  <dcterms:modified xsi:type="dcterms:W3CDTF">2017-11-02T07:39:00Z</dcterms:modified>
</cp:coreProperties>
</file>