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3C" w:rsidRDefault="00B63F87">
      <w:pPr>
        <w:tabs>
          <w:tab w:val="left" w:pos="567"/>
        </w:tabs>
        <w:spacing w:after="60"/>
        <w:jc w:val="both"/>
      </w:pPr>
      <w:r>
        <w:rPr>
          <w:b/>
        </w:rPr>
        <w:t>Табела 9.1.</w:t>
      </w:r>
      <w:r>
        <w:t xml:space="preserve"> Научне, уметничке и стручне квалификације наставника и задужења у настави</w:t>
      </w:r>
    </w:p>
    <w:tbl>
      <w:tblPr>
        <w:tblW w:w="107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19"/>
        <w:gridCol w:w="818"/>
        <w:gridCol w:w="307"/>
        <w:gridCol w:w="497"/>
        <w:gridCol w:w="141"/>
        <w:gridCol w:w="581"/>
        <w:gridCol w:w="533"/>
        <w:gridCol w:w="1233"/>
        <w:gridCol w:w="83"/>
        <w:gridCol w:w="1155"/>
        <w:gridCol w:w="622"/>
        <w:gridCol w:w="1469"/>
        <w:gridCol w:w="515"/>
        <w:gridCol w:w="424"/>
        <w:gridCol w:w="1599"/>
      </w:tblGrid>
      <w:tr w:rsidR="00B3183C" w:rsidTr="00D2577A">
        <w:trPr>
          <w:trHeight w:val="427"/>
        </w:trPr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</w:rPr>
              <w:t xml:space="preserve">Име и презиме </w:t>
            </w:r>
          </w:p>
        </w:tc>
        <w:tc>
          <w:tcPr>
            <w:tcW w:w="5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snapToGrid w:val="0"/>
            </w:pPr>
            <w:r>
              <w:t>Марија Р. Марковић</w:t>
            </w:r>
          </w:p>
        </w:tc>
      </w:tr>
      <w:tr w:rsidR="00B3183C" w:rsidTr="00D2577A">
        <w:trPr>
          <w:trHeight w:val="427"/>
        </w:trPr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</w:rPr>
              <w:t>Звање</w:t>
            </w:r>
          </w:p>
        </w:tc>
        <w:tc>
          <w:tcPr>
            <w:tcW w:w="5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snapToGrid w:val="0"/>
            </w:pPr>
            <w:r>
              <w:t>Ванредни професор</w:t>
            </w:r>
          </w:p>
        </w:tc>
      </w:tr>
      <w:tr w:rsidR="00B3183C" w:rsidTr="00D2577A">
        <w:trPr>
          <w:trHeight w:val="427"/>
        </w:trPr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</w:rPr>
              <w:t>Назив институције у којој наставник ради са пуним или непуним радним временом и од када</w:t>
            </w:r>
          </w:p>
        </w:tc>
        <w:tc>
          <w:tcPr>
            <w:tcW w:w="5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Филозофски факултет Ниш, 01. 10. 2008.</w:t>
            </w:r>
          </w:p>
        </w:tc>
      </w:tr>
      <w:tr w:rsidR="00B3183C" w:rsidTr="00D2577A">
        <w:trPr>
          <w:trHeight w:val="427"/>
        </w:trPr>
        <w:tc>
          <w:tcPr>
            <w:tcW w:w="4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</w:rPr>
              <w:t>Ужа научна односно уметничка област</w:t>
            </w:r>
          </w:p>
        </w:tc>
        <w:tc>
          <w:tcPr>
            <w:tcW w:w="58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snapToGrid w:val="0"/>
            </w:pPr>
            <w:r>
              <w:t>Педагогија</w:t>
            </w:r>
          </w:p>
        </w:tc>
      </w:tr>
      <w:tr w:rsidR="00B3183C" w:rsidTr="00D2577A">
        <w:trPr>
          <w:trHeight w:val="427"/>
        </w:trPr>
        <w:tc>
          <w:tcPr>
            <w:tcW w:w="107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</w:rPr>
              <w:t>Академска каријера</w:t>
            </w:r>
          </w:p>
        </w:tc>
      </w:tr>
      <w:tr w:rsidR="00B3183C" w:rsidTr="00D2577A">
        <w:trPr>
          <w:trHeight w:val="427"/>
        </w:trPr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tabs>
                <w:tab w:val="left" w:pos="567"/>
              </w:tabs>
              <w:spacing w:before="20" w:after="20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 xml:space="preserve">Година 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 xml:space="preserve">Институција 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 xml:space="preserve">Научна или уметничка област 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B3183C" w:rsidTr="00D2577A">
        <w:trPr>
          <w:trHeight w:val="427"/>
        </w:trPr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Избор у звање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snapToGrid w:val="0"/>
            </w:pPr>
            <w:r>
              <w:t>2021.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Филозофски факултет у Нишу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Педагошке и андрагошке науке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Педагогија</w:t>
            </w:r>
          </w:p>
        </w:tc>
      </w:tr>
      <w:tr w:rsidR="00B3183C" w:rsidTr="00D2577A">
        <w:trPr>
          <w:trHeight w:val="427"/>
        </w:trPr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Докторат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snapToGrid w:val="0"/>
            </w:pPr>
            <w:r>
              <w:t>2015.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Филозофски факултет у Београду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Педагошке и андрагошке науке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Педагогија</w:t>
            </w:r>
          </w:p>
        </w:tc>
      </w:tr>
      <w:tr w:rsidR="00B3183C" w:rsidTr="00D2577A">
        <w:trPr>
          <w:trHeight w:val="427"/>
        </w:trPr>
        <w:tc>
          <w:tcPr>
            <w:tcW w:w="2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Диплома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snapToGrid w:val="0"/>
            </w:pPr>
            <w:r>
              <w:t>2007.</w:t>
            </w:r>
          </w:p>
        </w:tc>
        <w:tc>
          <w:tcPr>
            <w:tcW w:w="2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Филозофски факултет у Нишу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Педагошке и андрагошке науке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Педагогија</w:t>
            </w:r>
          </w:p>
        </w:tc>
      </w:tr>
      <w:tr w:rsidR="00B3183C" w:rsidTr="00D2577A">
        <w:trPr>
          <w:trHeight w:val="427"/>
        </w:trPr>
        <w:tc>
          <w:tcPr>
            <w:tcW w:w="107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</w:rPr>
              <w:t>Списак предмета за које је наставник акредитован на првом или другом степену студија</w:t>
            </w:r>
          </w:p>
        </w:tc>
      </w:tr>
      <w:tr w:rsidR="00B3183C" w:rsidTr="00D2577A">
        <w:trPr>
          <w:trHeight w:val="82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Р.Б.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>Назив предмета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  <w:rPr>
                <w:iCs/>
              </w:rPr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>Врста студија (ОАС, МАС)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center"/>
            </w:pPr>
            <w:r>
              <w:t>OPD028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rPr>
                <w:color w:val="000000"/>
              </w:rPr>
            </w:pPr>
            <w:r>
              <w:rPr>
                <w:color w:val="000000"/>
              </w:rPr>
              <w:t>Школска педагогија II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both"/>
            </w:pPr>
            <w:r>
              <w:t>Педагогија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ОАС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center"/>
            </w:pPr>
            <w:r>
              <w:rPr>
                <w:color w:val="000000"/>
              </w:rPr>
              <w:t>OPD040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r>
              <w:rPr>
                <w:color w:val="000000"/>
              </w:rPr>
              <w:t>Школски систем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both"/>
            </w:pPr>
            <w:r>
              <w:t>Педагогија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ОАС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OPD045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Настава грађанског васпитања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both"/>
            </w:pPr>
            <w:r>
              <w:t>Педагогија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ОАС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NormalWeb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OPD031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NormalWeb"/>
              <w:widowControl w:val="0"/>
              <w:spacing w:before="20" w:beforeAutospacing="0" w:after="20" w:afterAutospacing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Педагошка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превенција</w:t>
            </w:r>
            <w:proofErr w:type="spellEnd"/>
          </w:p>
          <w:p w:rsidR="00B3183C" w:rsidRDefault="00B63F87">
            <w:pPr>
              <w:pStyle w:val="NormalWeb"/>
              <w:widowControl w:val="0"/>
              <w:spacing w:before="20" w:beforeAutospacing="0" w:after="20" w:afterAutospacing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поремећаја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понашању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both"/>
            </w:pPr>
            <w:r>
              <w:t>Педагогија, Немачки језик и књижевност, Руски језик и књижевност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ОАС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NormalWeb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OPD036</w:t>
            </w:r>
          </w:p>
          <w:p w:rsidR="00B3183C" w:rsidRDefault="00B3183C">
            <w:pPr>
              <w:pStyle w:val="NormalWeb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NormalWeb"/>
              <w:widowControl w:val="0"/>
              <w:spacing w:before="20" w:beforeAutospacing="0" w:after="2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Инклузивно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r>
              <w:t>Француски језик и књижевност, Психологија, Руски језик и књижевност, Србистика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ОАС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NormalWeb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OPD046</w:t>
            </w:r>
          </w:p>
          <w:p w:rsidR="00B3183C" w:rsidRDefault="00B3183C">
            <w:pPr>
              <w:pStyle w:val="NormalWeb"/>
              <w:widowControl w:val="0"/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30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NormalWeb"/>
              <w:widowControl w:val="0"/>
              <w:spacing w:before="20" w:beforeAutospacing="0" w:after="2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Инклузивно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образовање</w:t>
            </w:r>
            <w:proofErr w:type="spellEnd"/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r>
              <w:t>Педагогија</w:t>
            </w:r>
          </w:p>
        </w:tc>
        <w:tc>
          <w:tcPr>
            <w:tcW w:w="2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ОАС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MPD002</w:t>
            </w:r>
          </w:p>
        </w:tc>
        <w:tc>
          <w:tcPr>
            <w:tcW w:w="30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Савремена педагогија и</w:t>
            </w:r>
          </w:p>
          <w:p w:rsidR="00B3183C" w:rsidRDefault="00B63F87">
            <w:pPr>
              <w:snapToGrid w:val="0"/>
            </w:pPr>
            <w:r>
              <w:t>инклузивно образовање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both"/>
            </w:pPr>
            <w:r>
              <w:t>Педагогија</w:t>
            </w:r>
          </w:p>
        </w:tc>
        <w:tc>
          <w:tcPr>
            <w:tcW w:w="2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МАС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MPD004</w:t>
            </w:r>
          </w:p>
        </w:tc>
        <w:tc>
          <w:tcPr>
            <w:tcW w:w="30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Методика социјално-педагошког рада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both"/>
            </w:pPr>
            <w:r>
              <w:t>Педагогија</w:t>
            </w:r>
          </w:p>
        </w:tc>
        <w:tc>
          <w:tcPr>
            <w:tcW w:w="2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t>МАС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color w:val="000000"/>
              </w:rPr>
              <w:t>MNP001</w:t>
            </w:r>
          </w:p>
        </w:tc>
        <w:tc>
          <w:tcPr>
            <w:tcW w:w="30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Општа педагогија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both"/>
            </w:pPr>
            <w:r>
              <w:t>Образовање наставника предметне наставе</w:t>
            </w:r>
          </w:p>
        </w:tc>
        <w:tc>
          <w:tcPr>
            <w:tcW w:w="2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t>МАС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PNI21</w:t>
            </w:r>
          </w:p>
        </w:tc>
        <w:tc>
          <w:tcPr>
            <w:tcW w:w="30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Вршњачко насиље и васпитно-образовне установе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 xml:space="preserve">П 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r>
              <w:t>Образовање наставника предметне наставе, Педагогија</w:t>
            </w:r>
          </w:p>
        </w:tc>
        <w:tc>
          <w:tcPr>
            <w:tcW w:w="2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</w:pPr>
            <w:r>
              <w:t>МАС</w:t>
            </w:r>
          </w:p>
        </w:tc>
      </w:tr>
      <w:tr w:rsidR="00B3183C" w:rsidTr="00D2577A">
        <w:trPr>
          <w:trHeight w:val="427"/>
        </w:trPr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  <w:rPr>
                <w:color w:val="000000"/>
              </w:rPr>
            </w:pPr>
            <w:r>
              <w:t>PNI22</w:t>
            </w:r>
          </w:p>
        </w:tc>
        <w:tc>
          <w:tcPr>
            <w:tcW w:w="30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</w:pPr>
            <w:r>
              <w:t>Филм у васпитању и образовању</w:t>
            </w:r>
          </w:p>
        </w:tc>
        <w:tc>
          <w:tcPr>
            <w:tcW w:w="1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snapToGrid w:val="0"/>
              <w:jc w:val="center"/>
            </w:pPr>
            <w:r>
              <w:t>П/В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jc w:val="both"/>
            </w:pPr>
            <w:r>
              <w:t>Образовање наставника предметне наставе</w:t>
            </w:r>
          </w:p>
        </w:tc>
        <w:tc>
          <w:tcPr>
            <w:tcW w:w="2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t>МАС</w:t>
            </w:r>
          </w:p>
        </w:tc>
      </w:tr>
      <w:tr w:rsidR="00B3183C" w:rsidTr="00D2577A">
        <w:trPr>
          <w:trHeight w:val="427"/>
        </w:trPr>
        <w:tc>
          <w:tcPr>
            <w:tcW w:w="107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</w:rPr>
              <w:t>Репрезентативне референце (минимално 5 не више од 10)</w:t>
            </w:r>
          </w:p>
        </w:tc>
      </w:tr>
      <w:tr w:rsidR="00B3183C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Трифуновић</w:t>
            </w:r>
            <w:proofErr w:type="spellEnd"/>
            <w:r>
              <w:rPr>
                <w:sz w:val="20"/>
                <w:szCs w:val="20"/>
              </w:rPr>
              <w:t xml:space="preserve">, В. и </w:t>
            </w:r>
            <w:proofErr w:type="spellStart"/>
            <w:r>
              <w:rPr>
                <w:b/>
                <w:bCs/>
                <w:sz w:val="20"/>
                <w:szCs w:val="20"/>
              </w:rPr>
              <w:t>Цветковић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 xml:space="preserve">(2012). </w:t>
            </w:r>
            <w:proofErr w:type="spellStart"/>
            <w:r>
              <w:rPr>
                <w:i/>
                <w:iCs/>
                <w:sz w:val="20"/>
                <w:szCs w:val="20"/>
              </w:rPr>
              <w:t>Грађанско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васпитање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iCs/>
                <w:sz w:val="20"/>
                <w:szCs w:val="20"/>
              </w:rPr>
              <w:t>идентитет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Јагодина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Педагошки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fr-FR"/>
              </w:rPr>
              <w:t>(M42)</w:t>
            </w:r>
          </w:p>
        </w:tc>
      </w:tr>
      <w:tr w:rsidR="00B3183C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Здравковић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Д.,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Марковић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М.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Јовановић</w:t>
            </w:r>
            <w:proofErr w:type="spellEnd"/>
            <w:r>
              <w:rPr>
                <w:sz w:val="20"/>
                <w:szCs w:val="20"/>
              </w:rPr>
              <w:t xml:space="preserve">, М. (2016). </w:t>
            </w:r>
            <w:proofErr w:type="spellStart"/>
            <w:r>
              <w:rPr>
                <w:i/>
                <w:iCs/>
                <w:sz w:val="20"/>
                <w:szCs w:val="20"/>
              </w:rPr>
              <w:t>Образовни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ресурси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iCs/>
                <w:sz w:val="20"/>
                <w:szCs w:val="20"/>
              </w:rPr>
              <w:t>пограничју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источне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iCs/>
                <w:sz w:val="20"/>
                <w:szCs w:val="20"/>
              </w:rPr>
              <w:t>југоисточне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Србије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Ниш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Машински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Јунир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Нови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Прометеј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fr-FR"/>
              </w:rPr>
              <w:t>(M42)</w:t>
            </w:r>
          </w:p>
        </w:tc>
      </w:tr>
      <w:tr w:rsidR="00B3183C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Марковић</w:t>
            </w:r>
            <w:proofErr w:type="spellEnd"/>
            <w:r>
              <w:rPr>
                <w:sz w:val="20"/>
                <w:szCs w:val="20"/>
              </w:rPr>
              <w:t xml:space="preserve">, М. (2020). </w:t>
            </w:r>
            <w:proofErr w:type="spellStart"/>
            <w:r>
              <w:rPr>
                <w:i/>
                <w:sz w:val="20"/>
                <w:szCs w:val="20"/>
              </w:rPr>
              <w:t>Вршњачко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насиље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школи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Какви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академски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социјални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корелати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укључене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ученике</w:t>
            </w:r>
            <w:proofErr w:type="spellEnd"/>
            <w:r>
              <w:rPr>
                <w:i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Ниш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Филозофски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факултет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3183C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B63F87">
            <w:pPr>
              <w:pStyle w:val="Default"/>
              <w:widowControl w:val="0"/>
              <w:jc w:val="both"/>
            </w:pPr>
            <w:proofErr w:type="spellStart"/>
            <w:r>
              <w:rPr>
                <w:color w:val="222222"/>
                <w:sz w:val="20"/>
                <w:szCs w:val="20"/>
                <w:lang w:val="fr-FR"/>
              </w:rPr>
              <w:t>Marković</w:t>
            </w:r>
            <w:proofErr w:type="spellEnd"/>
            <w:r>
              <w:rPr>
                <w:color w:val="222222"/>
                <w:sz w:val="20"/>
                <w:szCs w:val="20"/>
                <w:lang w:val="fr-FR"/>
              </w:rPr>
              <w:t xml:space="preserve">, M., </w:t>
            </w:r>
            <w:proofErr w:type="spellStart"/>
            <w:r>
              <w:rPr>
                <w:color w:val="222222"/>
                <w:sz w:val="20"/>
                <w:szCs w:val="20"/>
                <w:lang w:val="fr-FR"/>
              </w:rPr>
              <w:t>Pavlović</w:t>
            </w:r>
            <w:proofErr w:type="spellEnd"/>
            <w:r>
              <w:rPr>
                <w:color w:val="222222"/>
                <w:sz w:val="20"/>
                <w:szCs w:val="20"/>
                <w:lang w:val="fr-FR"/>
              </w:rPr>
              <w:t xml:space="preserve">, D., &amp; </w:t>
            </w:r>
            <w:proofErr w:type="spellStart"/>
            <w:r>
              <w:rPr>
                <w:color w:val="222222"/>
                <w:sz w:val="20"/>
                <w:szCs w:val="20"/>
                <w:lang w:val="fr-FR"/>
              </w:rPr>
              <w:t>Mamutović</w:t>
            </w:r>
            <w:proofErr w:type="spellEnd"/>
            <w:r>
              <w:rPr>
                <w:color w:val="222222"/>
                <w:sz w:val="20"/>
                <w:szCs w:val="20"/>
                <w:lang w:val="fr-FR"/>
              </w:rPr>
              <w:t xml:space="preserve">, A. (2021). </w:t>
            </w:r>
            <w:proofErr w:type="spellStart"/>
            <w:r>
              <w:rPr>
                <w:color w:val="222222"/>
                <w:sz w:val="20"/>
                <w:szCs w:val="20"/>
                <w:lang w:val="fr-FR"/>
              </w:rPr>
              <w:t>Students</w:t>
            </w:r>
            <w:proofErr w:type="spellEnd"/>
            <w:r>
              <w:rPr>
                <w:color w:val="222222"/>
                <w:sz w:val="20"/>
                <w:szCs w:val="20"/>
                <w:lang w:val="fr-FR"/>
              </w:rPr>
              <w:t xml:space="preserve">’ </w:t>
            </w:r>
            <w:proofErr w:type="spellStart"/>
            <w:r>
              <w:rPr>
                <w:color w:val="222222"/>
                <w:sz w:val="20"/>
                <w:szCs w:val="20"/>
                <w:lang w:val="fr-FR"/>
              </w:rPr>
              <w:t>experiences</w:t>
            </w:r>
            <w:proofErr w:type="spellEnd"/>
            <w:r>
              <w:rPr>
                <w:color w:val="222222"/>
                <w:sz w:val="20"/>
                <w:szCs w:val="20"/>
                <w:lang w:val="fr-FR"/>
              </w:rPr>
              <w:t xml:space="preserve"> and </w:t>
            </w:r>
            <w:proofErr w:type="spellStart"/>
            <w:r>
              <w:rPr>
                <w:color w:val="222222"/>
                <w:sz w:val="20"/>
                <w:szCs w:val="20"/>
                <w:lang w:val="fr-FR"/>
              </w:rPr>
              <w:t>acceptance</w:t>
            </w:r>
            <w:proofErr w:type="spellEnd"/>
            <w:r>
              <w:rPr>
                <w:color w:val="222222"/>
                <w:sz w:val="20"/>
                <w:szCs w:val="20"/>
                <w:lang w:val="fr-FR"/>
              </w:rPr>
              <w:t xml:space="preserve"> of emergency online </w:t>
            </w:r>
            <w:proofErr w:type="spellStart"/>
            <w:r>
              <w:rPr>
                <w:color w:val="222222"/>
                <w:sz w:val="20"/>
                <w:szCs w:val="20"/>
                <w:lang w:val="fr-FR"/>
              </w:rPr>
              <w:t>learning</w:t>
            </w:r>
            <w:proofErr w:type="spellEnd"/>
            <w:r>
              <w:rPr>
                <w:color w:val="222222"/>
                <w:sz w:val="20"/>
                <w:szCs w:val="20"/>
                <w:lang w:val="fr-FR"/>
              </w:rPr>
              <w:t xml:space="preserve"> due to COVID-19. </w:t>
            </w:r>
            <w:proofErr w:type="spellStart"/>
            <w:r>
              <w:rPr>
                <w:i/>
                <w:color w:val="222222"/>
                <w:sz w:val="20"/>
                <w:szCs w:val="20"/>
                <w:lang w:val="fr-FR"/>
              </w:rPr>
              <w:t>Australasian</w:t>
            </w:r>
            <w:proofErr w:type="spellEnd"/>
            <w:r>
              <w:rPr>
                <w:i/>
                <w:color w:val="222222"/>
                <w:sz w:val="20"/>
                <w:szCs w:val="20"/>
                <w:lang w:val="fr-FR"/>
              </w:rPr>
              <w:t xml:space="preserve"> Journal of </w:t>
            </w:r>
            <w:proofErr w:type="spellStart"/>
            <w:r>
              <w:rPr>
                <w:i/>
                <w:color w:val="222222"/>
                <w:sz w:val="20"/>
                <w:szCs w:val="20"/>
                <w:lang w:val="fr-FR"/>
              </w:rPr>
              <w:t>Educational</w:t>
            </w:r>
            <w:proofErr w:type="spellEnd"/>
            <w:r>
              <w:rPr>
                <w:i/>
                <w:color w:val="222222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i/>
                <w:color w:val="222222"/>
                <w:sz w:val="20"/>
                <w:szCs w:val="20"/>
                <w:lang w:val="fr-FR"/>
              </w:rPr>
              <w:t>Technology</w:t>
            </w:r>
            <w:proofErr w:type="spellEnd"/>
            <w:r>
              <w:rPr>
                <w:color w:val="222222"/>
                <w:sz w:val="20"/>
                <w:szCs w:val="20"/>
                <w:lang w:val="fr-FR"/>
              </w:rPr>
              <w:t xml:space="preserve">, </w:t>
            </w:r>
            <w:r>
              <w:rPr>
                <w:i/>
                <w:color w:val="222222"/>
                <w:sz w:val="20"/>
                <w:szCs w:val="20"/>
                <w:lang w:val="fr-FR"/>
              </w:rPr>
              <w:t>37</w:t>
            </w:r>
            <w:r>
              <w:rPr>
                <w:color w:val="222222"/>
                <w:sz w:val="20"/>
                <w:szCs w:val="20"/>
                <w:lang w:val="fr-FR"/>
              </w:rPr>
              <w:t>(5), 1-16.</w:t>
            </w:r>
            <w:r>
              <w:rPr>
                <w:b/>
                <w:sz w:val="20"/>
                <w:szCs w:val="20"/>
                <w:lang w:val="fr-FR"/>
              </w:rPr>
              <w:t xml:space="preserve"> (M2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fr-FR"/>
              </w:rPr>
              <w:t>)</w:t>
            </w:r>
          </w:p>
        </w:tc>
      </w:tr>
      <w:tr w:rsidR="002E05B8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5B8" w:rsidRDefault="002E05B8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5B8" w:rsidRPr="00BF3872" w:rsidRDefault="002E05B8" w:rsidP="00BF3872">
            <w:pPr>
              <w:pStyle w:val="Default"/>
              <w:widowControl w:val="0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F3872">
              <w:rPr>
                <w:color w:val="auto"/>
                <w:sz w:val="20"/>
                <w:szCs w:val="20"/>
              </w:rPr>
              <w:t>Marković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M. &amp;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Stanisavljević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Petrović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Z. (2021). Co-operation and partner relationships in pre-school education and upbringing – parental satisfaction. </w:t>
            </w:r>
            <w:proofErr w:type="spellStart"/>
            <w:r w:rsidRPr="002E05B8">
              <w:rPr>
                <w:i/>
                <w:color w:val="auto"/>
                <w:sz w:val="20"/>
                <w:szCs w:val="20"/>
              </w:rPr>
              <w:t>Teme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</w:t>
            </w:r>
            <w:r w:rsidRPr="002E05B8">
              <w:rPr>
                <w:i/>
                <w:color w:val="auto"/>
                <w:sz w:val="20"/>
                <w:szCs w:val="20"/>
              </w:rPr>
              <w:t>45</w:t>
            </w:r>
            <w:r w:rsidRPr="00BF3872">
              <w:rPr>
                <w:color w:val="auto"/>
                <w:sz w:val="20"/>
                <w:szCs w:val="20"/>
              </w:rPr>
              <w:t>(2), 525−543.</w:t>
            </w:r>
            <w:r w:rsidRPr="00BF3872">
              <w:rPr>
                <w:iCs/>
                <w:color w:val="auto"/>
                <w:sz w:val="20"/>
                <w:szCs w:val="20"/>
              </w:rPr>
              <w:t xml:space="preserve"> </w:t>
            </w:r>
            <w:r w:rsidRPr="00BF3872">
              <w:rPr>
                <w:b/>
                <w:color w:val="auto"/>
                <w:sz w:val="20"/>
                <w:szCs w:val="20"/>
              </w:rPr>
              <w:t>(</w:t>
            </w:r>
            <w:r w:rsidRPr="00BF3872">
              <w:rPr>
                <w:b/>
                <w:color w:val="auto"/>
                <w:sz w:val="20"/>
                <w:szCs w:val="20"/>
                <w:lang w:val="fr-FR"/>
              </w:rPr>
              <w:t>M</w:t>
            </w:r>
            <w:r w:rsidRPr="00BF3872"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3</w:t>
            </w:r>
            <w:r w:rsidRPr="00BF3872">
              <w:rPr>
                <w:b/>
                <w:color w:val="auto"/>
                <w:sz w:val="20"/>
                <w:szCs w:val="20"/>
              </w:rPr>
              <w:t>)</w:t>
            </w:r>
          </w:p>
        </w:tc>
      </w:tr>
      <w:tr w:rsidR="00B3183C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Pr="00BF3872" w:rsidRDefault="002E05B8" w:rsidP="00BF3872">
            <w:pPr>
              <w:pStyle w:val="Default"/>
              <w:widowControl w:val="0"/>
              <w:jc w:val="both"/>
              <w:rPr>
                <w:color w:val="auto"/>
              </w:rPr>
            </w:pPr>
            <w:proofErr w:type="spellStart"/>
            <w:r w:rsidRPr="00BF3872">
              <w:rPr>
                <w:color w:val="auto"/>
                <w:sz w:val="20"/>
                <w:szCs w:val="20"/>
              </w:rPr>
              <w:t>Божић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С. и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Марковић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М. (2024).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Превенција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вршњачког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насиља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кроз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реализацију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наставних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садржаја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Пример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наставе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српског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језика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књижевности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основној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школи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2E05B8">
              <w:rPr>
                <w:i/>
                <w:color w:val="auto"/>
                <w:sz w:val="20"/>
                <w:szCs w:val="20"/>
              </w:rPr>
              <w:t>Иновације</w:t>
            </w:r>
            <w:proofErr w:type="spellEnd"/>
            <w:r w:rsidRPr="002E05B8">
              <w:rPr>
                <w:i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2E05B8">
              <w:rPr>
                <w:i/>
                <w:color w:val="auto"/>
                <w:sz w:val="20"/>
                <w:szCs w:val="20"/>
              </w:rPr>
              <w:t>настави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</w:t>
            </w:r>
            <w:r w:rsidRPr="002E05B8">
              <w:rPr>
                <w:i/>
                <w:color w:val="auto"/>
                <w:sz w:val="20"/>
                <w:szCs w:val="20"/>
              </w:rPr>
              <w:t>37</w:t>
            </w:r>
            <w:r w:rsidRPr="00BF3872">
              <w:rPr>
                <w:color w:val="auto"/>
                <w:sz w:val="20"/>
                <w:szCs w:val="20"/>
              </w:rPr>
              <w:t xml:space="preserve">(1), 32-42.  </w:t>
            </w:r>
            <w:r w:rsidRPr="00BF3872">
              <w:rPr>
                <w:b/>
                <w:color w:val="auto"/>
                <w:sz w:val="20"/>
                <w:szCs w:val="20"/>
              </w:rPr>
              <w:t>(M23)</w:t>
            </w:r>
          </w:p>
        </w:tc>
      </w:tr>
      <w:tr w:rsidR="00B3183C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Pr="00BF3872" w:rsidRDefault="002E05B8" w:rsidP="00BF3872">
            <w:pPr>
              <w:pStyle w:val="Default"/>
              <w:widowControl w:val="0"/>
              <w:jc w:val="both"/>
              <w:rPr>
                <w:color w:val="auto"/>
              </w:rPr>
            </w:pPr>
            <w:proofErr w:type="spellStart"/>
            <w:r w:rsidRPr="00BF3872">
              <w:rPr>
                <w:color w:val="auto"/>
                <w:sz w:val="20"/>
                <w:szCs w:val="20"/>
              </w:rPr>
              <w:t>Марковић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</w:t>
            </w:r>
            <w:proofErr w:type="gramStart"/>
            <w:r w:rsidRPr="00BF3872">
              <w:rPr>
                <w:color w:val="auto"/>
                <w:sz w:val="20"/>
                <w:szCs w:val="20"/>
              </w:rPr>
              <w:t>М.,</w:t>
            </w:r>
            <w:proofErr w:type="gram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Станисављевић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Петровић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З. и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Мамутовић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А. (2020).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Превенција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вршњачког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насиља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школи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–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карактеристике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ефикасних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color w:val="auto"/>
                <w:sz w:val="20"/>
                <w:szCs w:val="20"/>
              </w:rPr>
              <w:t>програма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F3872">
              <w:rPr>
                <w:i/>
                <w:color w:val="auto"/>
                <w:sz w:val="20"/>
                <w:szCs w:val="20"/>
              </w:rPr>
              <w:t>Зборник</w:t>
            </w:r>
            <w:proofErr w:type="spellEnd"/>
            <w:r w:rsidRPr="00BF3872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i/>
                <w:color w:val="auto"/>
                <w:sz w:val="20"/>
                <w:szCs w:val="20"/>
              </w:rPr>
              <w:t>Матице</w:t>
            </w:r>
            <w:proofErr w:type="spellEnd"/>
            <w:r w:rsidRPr="00BF3872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i/>
                <w:color w:val="auto"/>
                <w:sz w:val="20"/>
                <w:szCs w:val="20"/>
              </w:rPr>
              <w:t>српске</w:t>
            </w:r>
            <w:proofErr w:type="spellEnd"/>
            <w:r w:rsidRPr="00BF3872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i/>
                <w:color w:val="auto"/>
                <w:sz w:val="20"/>
                <w:szCs w:val="20"/>
              </w:rPr>
              <w:t>за</w:t>
            </w:r>
            <w:proofErr w:type="spellEnd"/>
            <w:r w:rsidRPr="00BF3872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i/>
                <w:color w:val="auto"/>
                <w:sz w:val="20"/>
                <w:szCs w:val="20"/>
              </w:rPr>
              <w:t>друштвене</w:t>
            </w:r>
            <w:proofErr w:type="spellEnd"/>
            <w:r w:rsidRPr="00BF3872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F3872">
              <w:rPr>
                <w:i/>
                <w:color w:val="auto"/>
                <w:sz w:val="20"/>
                <w:szCs w:val="20"/>
              </w:rPr>
              <w:t>науке</w:t>
            </w:r>
            <w:proofErr w:type="spellEnd"/>
            <w:r w:rsidRPr="00BF3872">
              <w:rPr>
                <w:color w:val="auto"/>
                <w:sz w:val="20"/>
                <w:szCs w:val="20"/>
              </w:rPr>
              <w:t xml:space="preserve">, </w:t>
            </w:r>
            <w:r w:rsidRPr="00BF3872">
              <w:rPr>
                <w:i/>
                <w:color w:val="auto"/>
                <w:sz w:val="20"/>
                <w:szCs w:val="20"/>
              </w:rPr>
              <w:t>71</w:t>
            </w:r>
            <w:r w:rsidRPr="00BF3872">
              <w:rPr>
                <w:color w:val="auto"/>
                <w:sz w:val="20"/>
                <w:szCs w:val="20"/>
              </w:rPr>
              <w:t xml:space="preserve"> (175/3), 407-417. </w:t>
            </w:r>
            <w:r w:rsidRPr="002E05B8">
              <w:rPr>
                <w:b/>
                <w:color w:val="auto"/>
                <w:sz w:val="20"/>
                <w:szCs w:val="20"/>
              </w:rPr>
              <w:t>(М24)</w:t>
            </w:r>
          </w:p>
        </w:tc>
      </w:tr>
      <w:tr w:rsidR="00B3183C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Pr="00BF3872" w:rsidRDefault="00D2577A" w:rsidP="00BF3872">
            <w:pPr>
              <w:snapToGrid w:val="0"/>
              <w:jc w:val="both"/>
            </w:pPr>
            <w:r>
              <w:rPr>
                <w:color w:val="000000"/>
              </w:rPr>
              <w:t xml:space="preserve">Марковић, М. (2017). Прeвeнциja вршњaчкoг нaсиљa у шкoлскoj прaкси: прeглeд мeрa и aктивнoсти. </w:t>
            </w:r>
            <w:r>
              <w:rPr>
                <w:i/>
                <w:color w:val="000000"/>
              </w:rPr>
              <w:t>Настава и васпитање,</w:t>
            </w:r>
            <w:r>
              <w:rPr>
                <w:color w:val="000000"/>
              </w:rPr>
              <w:t xml:space="preserve"> </w:t>
            </w:r>
            <w:r w:rsidRPr="002E05B8">
              <w:rPr>
                <w:i/>
                <w:color w:val="000000"/>
              </w:rPr>
              <w:t>66</w:t>
            </w:r>
            <w:r>
              <w:rPr>
                <w:color w:val="000000"/>
              </w:rPr>
              <w:t xml:space="preserve">(1), 157-168. </w:t>
            </w:r>
            <w:r>
              <w:rPr>
                <w:b/>
                <w:color w:val="000000"/>
              </w:rPr>
              <w:t>(M24)</w:t>
            </w:r>
          </w:p>
        </w:tc>
      </w:tr>
      <w:tr w:rsidR="00B3183C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Default="00D2577A">
            <w:pPr>
              <w:snapToGrid w:val="0"/>
              <w:jc w:val="both"/>
              <w:rPr>
                <w:color w:val="000000"/>
              </w:rPr>
            </w:pPr>
            <w:r w:rsidRPr="00BF3872">
              <w:t xml:space="preserve">Marković, M. (2022). Dečija okrutnost prema životinjama – specifičnosti, rizični faktori, mogućnosti prevencije. </w:t>
            </w:r>
            <w:r w:rsidRPr="002E05B8">
              <w:rPr>
                <w:i/>
              </w:rPr>
              <w:t>Temida</w:t>
            </w:r>
            <w:r w:rsidRPr="00BF3872">
              <w:t xml:space="preserve">, </w:t>
            </w:r>
            <w:r w:rsidRPr="002E05B8">
              <w:rPr>
                <w:i/>
              </w:rPr>
              <w:t>25</w:t>
            </w:r>
            <w:r w:rsidRPr="00BF3872">
              <w:t xml:space="preserve">(3), 309-329. </w:t>
            </w:r>
            <w:r w:rsidRPr="00BF3872">
              <w:rPr>
                <w:b/>
              </w:rPr>
              <w:t>(M24)</w:t>
            </w:r>
          </w:p>
        </w:tc>
      </w:tr>
      <w:tr w:rsidR="00B3183C" w:rsidTr="00D2577A">
        <w:trPr>
          <w:trHeight w:val="427"/>
        </w:trPr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3183C">
            <w:pPr>
              <w:numPr>
                <w:ilvl w:val="0"/>
                <w:numId w:val="2"/>
              </w:numPr>
              <w:tabs>
                <w:tab w:val="clear" w:pos="720"/>
                <w:tab w:val="left" w:pos="567"/>
              </w:tabs>
              <w:spacing w:before="20" w:after="20"/>
            </w:pPr>
          </w:p>
        </w:tc>
        <w:tc>
          <w:tcPr>
            <w:tcW w:w="9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83C" w:rsidRPr="002E05B8" w:rsidRDefault="002E05B8" w:rsidP="002E05B8">
            <w:pPr>
              <w:snapToGrid w:val="0"/>
              <w:jc w:val="both"/>
            </w:pPr>
            <w:r w:rsidRPr="002E05B8">
              <w:t xml:space="preserve">Marković, M. &amp; Stanisavljević Petrović Z. (2024). Student attitudes toward the use of Facebook in higher education: Implications for the learning experience. </w:t>
            </w:r>
            <w:r w:rsidRPr="002E05B8">
              <w:rPr>
                <w:i/>
              </w:rPr>
              <w:t>CM – Communication and Media,</w:t>
            </w:r>
            <w:r w:rsidRPr="002E05B8">
              <w:t xml:space="preserve"> </w:t>
            </w:r>
            <w:r w:rsidRPr="002E05B8">
              <w:rPr>
                <w:i/>
              </w:rPr>
              <w:t>19</w:t>
            </w:r>
            <w:r w:rsidRPr="002E05B8">
              <w:t xml:space="preserve">(1), 3-23. </w:t>
            </w:r>
            <w:r w:rsidRPr="002E05B8">
              <w:rPr>
                <w:b/>
              </w:rPr>
              <w:t>(М24)</w:t>
            </w:r>
          </w:p>
        </w:tc>
      </w:tr>
      <w:tr w:rsidR="00B3183C" w:rsidTr="00D2577A">
        <w:trPr>
          <w:trHeight w:val="427"/>
        </w:trPr>
        <w:tc>
          <w:tcPr>
            <w:tcW w:w="107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B3183C" w:rsidTr="00D2577A">
        <w:trPr>
          <w:trHeight w:val="427"/>
        </w:trPr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Укупан број цитата</w:t>
            </w:r>
          </w:p>
        </w:tc>
        <w:tc>
          <w:tcPr>
            <w:tcW w:w="7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129</w:t>
            </w:r>
          </w:p>
        </w:tc>
      </w:tr>
      <w:tr w:rsidR="00B3183C" w:rsidTr="00D2577A">
        <w:trPr>
          <w:trHeight w:val="427"/>
        </w:trPr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Укупан број радова са SCI (SSCI) листе</w:t>
            </w:r>
          </w:p>
        </w:tc>
        <w:tc>
          <w:tcPr>
            <w:tcW w:w="76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1</w:t>
            </w:r>
          </w:p>
        </w:tc>
      </w:tr>
      <w:tr w:rsidR="00B3183C" w:rsidTr="00D2577A">
        <w:trPr>
          <w:trHeight w:val="278"/>
        </w:trPr>
        <w:tc>
          <w:tcPr>
            <w:tcW w:w="3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Тренутно учешће на пројектима</w:t>
            </w:r>
          </w:p>
        </w:tc>
        <w:tc>
          <w:tcPr>
            <w:tcW w:w="6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</w:pPr>
            <w:r>
              <w:t>Домаћи</w:t>
            </w:r>
          </w:p>
          <w:p w:rsidR="00B3183C" w:rsidRDefault="00B63F87">
            <w:pPr>
              <w:tabs>
                <w:tab w:val="left" w:pos="567"/>
              </w:tabs>
            </w:pPr>
            <w:r>
              <w:rPr>
                <w:i/>
              </w:rPr>
              <w:t>- Одрживост идентитета Срба и националих мањима у пограничним општинама источне и југоисточне Србије</w:t>
            </w:r>
            <w:r>
              <w:t xml:space="preserve"> (179013, Министарство просвете, науке и технолошког развоја)</w:t>
            </w:r>
          </w:p>
          <w:p w:rsidR="00B3183C" w:rsidRDefault="00AD381A">
            <w:pPr>
              <w:tabs>
                <w:tab w:val="left" w:pos="567"/>
              </w:tabs>
              <w:rPr>
                <w:rFonts w:eastAsia="TimesNewRomanPSMT"/>
              </w:rPr>
            </w:pPr>
            <w:r>
              <w:rPr>
                <w:i/>
              </w:rPr>
              <w:t xml:space="preserve">- </w:t>
            </w:r>
            <w:r w:rsidR="00B63F87">
              <w:rPr>
                <w:i/>
              </w:rPr>
              <w:t>Унапређивање и осавремењивање основних академских студија педагогије</w:t>
            </w:r>
            <w:r w:rsidR="00B63F87">
              <w:t xml:space="preserve"> (</w:t>
            </w:r>
            <w:r>
              <w:t xml:space="preserve">2018. </w:t>
            </w:r>
            <w:r>
              <w:rPr>
                <w:lang w:val="sr-Cyrl-RS"/>
              </w:rPr>
              <w:t>година</w:t>
            </w:r>
            <w:r>
              <w:t xml:space="preserve">, </w:t>
            </w:r>
            <w:r>
              <w:rPr>
                <w:lang w:val="sr-Cyrl-RS"/>
              </w:rPr>
              <w:t>бр</w:t>
            </w:r>
            <w:r>
              <w:t xml:space="preserve">. </w:t>
            </w:r>
            <w:r w:rsidR="00B63F87">
              <w:rPr>
                <w:rFonts w:eastAsia="TimesNewRomanPSMT"/>
              </w:rPr>
              <w:t>183/1-16-8-01, Филозофски факултет, Ниш)</w:t>
            </w:r>
          </w:p>
          <w:p w:rsidR="00AD381A" w:rsidRDefault="00B63F87" w:rsidP="00AD381A">
            <w:pPr>
              <w:tabs>
                <w:tab w:val="left" w:pos="567"/>
              </w:tabs>
              <w:rPr>
                <w:rFonts w:eastAsia="TimesNewRomanPSMT"/>
              </w:rPr>
            </w:pPr>
            <w:r>
              <w:rPr>
                <w:i/>
              </w:rPr>
              <w:t>- Унапређење професионалних компетенција будућих педагога у оквиру основних академских студија педагогије</w:t>
            </w:r>
            <w:r w:rsidR="00AD381A">
              <w:rPr>
                <w:i/>
                <w:lang w:val="sr-Cyrl-RS"/>
              </w:rPr>
              <w:t xml:space="preserve"> </w:t>
            </w:r>
            <w:r w:rsidR="00AD381A">
              <w:t>(201</w:t>
            </w:r>
            <w:r w:rsidR="00AD381A">
              <w:rPr>
                <w:lang w:val="sr-Cyrl-RS"/>
              </w:rPr>
              <w:t>9</w:t>
            </w:r>
            <w:r w:rsidR="00AD381A">
              <w:t xml:space="preserve">. </w:t>
            </w:r>
            <w:r w:rsidR="00AD381A">
              <w:rPr>
                <w:lang w:val="sr-Cyrl-RS"/>
              </w:rPr>
              <w:t>година</w:t>
            </w:r>
            <w:r w:rsidR="00AD381A">
              <w:t xml:space="preserve">, </w:t>
            </w:r>
            <w:r w:rsidR="00AD381A">
              <w:rPr>
                <w:lang w:val="sr-Cyrl-RS"/>
              </w:rPr>
              <w:t>бр</w:t>
            </w:r>
            <w:r w:rsidR="00AD381A">
              <w:t xml:space="preserve">. </w:t>
            </w:r>
            <w:r w:rsidR="00AD381A" w:rsidRPr="00AD381A">
              <w:rPr>
                <w:rFonts w:eastAsia="TimesNewRomanPSMT"/>
              </w:rPr>
              <w:t>360/1-16-5-01</w:t>
            </w:r>
            <w:r w:rsidR="00AD381A">
              <w:rPr>
                <w:rFonts w:eastAsia="TimesNewRomanPSMT"/>
              </w:rPr>
              <w:t>, Филозофски факултет, Ниш)</w:t>
            </w:r>
          </w:p>
          <w:p w:rsidR="00C13001" w:rsidRPr="00EC3DCB" w:rsidRDefault="00C13001" w:rsidP="00C13001">
            <w:pPr>
              <w:widowControl/>
              <w:suppressAutoHyphens w:val="0"/>
              <w:spacing w:line="259" w:lineRule="auto"/>
              <w:rPr>
                <w:rFonts w:eastAsia="TimesNewRomanPSMT"/>
              </w:rPr>
            </w:pPr>
            <w:r w:rsidRPr="00C13001">
              <w:rPr>
                <w:lang w:val="en-US"/>
              </w:rPr>
              <w:t>-</w:t>
            </w:r>
            <w:r w:rsidRPr="00C13001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Унапређење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професионалних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компетенција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будућих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педагога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у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оквиру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основних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академских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студија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педагогије</w:t>
            </w:r>
            <w:proofErr w:type="spellEnd"/>
            <w:r w:rsidRPr="00C13001">
              <w:rPr>
                <w:rFonts w:eastAsia="Calibri"/>
                <w:lang w:val="en-US" w:eastAsia="en-US"/>
              </w:rPr>
              <w:t xml:space="preserve"> </w:t>
            </w:r>
            <w:r w:rsidRPr="00EC3DCB">
              <w:t>(20</w:t>
            </w:r>
            <w:r w:rsidRPr="00C13001">
              <w:rPr>
                <w:lang w:val="sr-Cyrl-RS"/>
              </w:rPr>
              <w:t>20</w:t>
            </w:r>
            <w:r w:rsidRPr="00EC3DCB">
              <w:t xml:space="preserve">. </w:t>
            </w:r>
            <w:r w:rsidRPr="00EC3DCB">
              <w:rPr>
                <w:lang w:val="sr-Cyrl-RS"/>
              </w:rPr>
              <w:t>година</w:t>
            </w:r>
            <w:r w:rsidRPr="00EC3DCB">
              <w:t xml:space="preserve">, </w:t>
            </w:r>
            <w:r w:rsidRPr="00EC3DCB">
              <w:rPr>
                <w:lang w:val="sr-Cyrl-RS"/>
              </w:rPr>
              <w:t>бр</w:t>
            </w:r>
            <w:r w:rsidRPr="00EC3DCB">
              <w:t xml:space="preserve">. </w:t>
            </w:r>
            <w:r w:rsidRPr="00EC3DCB">
              <w:rPr>
                <w:rFonts w:eastAsia="TimesNewRomanPSMT"/>
              </w:rPr>
              <w:t>360/1-16-5-01, Филозофски факултет, Ниш)</w:t>
            </w:r>
          </w:p>
          <w:p w:rsidR="00C13001" w:rsidRPr="00C13001" w:rsidRDefault="00C13001" w:rsidP="00C13001">
            <w:pPr>
              <w:widowControl/>
              <w:suppressAutoHyphens w:val="0"/>
              <w:spacing w:line="259" w:lineRule="auto"/>
              <w:rPr>
                <w:rFonts w:eastAsia="TimesNewRomanPSMT"/>
              </w:rPr>
            </w:pPr>
            <w:r w:rsidRPr="00C13001">
              <w:rPr>
                <w:rFonts w:eastAsia="Calibri"/>
                <w:bCs/>
                <w:lang w:val="en-US" w:eastAsia="en-US"/>
              </w:rPr>
              <w:t>-</w:t>
            </w:r>
            <w:r w:rsidRPr="00C13001">
              <w:rPr>
                <w:rFonts w:eastAsia="Calibri"/>
                <w:b/>
                <w:bCs/>
                <w:lang w:val="en-US" w:eastAsia="en-US"/>
              </w:rPr>
              <w:t xml:space="preserve"> </w:t>
            </w:r>
            <w:r w:rsidRPr="00C13001">
              <w:rPr>
                <w:rFonts w:eastAsia="Calibri"/>
                <w:i/>
                <w:lang w:val="sr-Cyrl-RS" w:eastAsia="en-US"/>
              </w:rPr>
              <w:t>Развој и перспективе Департмана за педагогију Филозофског факултета у Нишу</w:t>
            </w:r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r w:rsidRPr="00C13001">
              <w:t xml:space="preserve">(2021. </w:t>
            </w:r>
            <w:r w:rsidRPr="00C13001">
              <w:rPr>
                <w:lang w:val="sr-Cyrl-RS"/>
              </w:rPr>
              <w:t>година</w:t>
            </w:r>
            <w:r w:rsidRPr="00C13001">
              <w:t xml:space="preserve">, </w:t>
            </w:r>
            <w:r w:rsidRPr="00C13001">
              <w:rPr>
                <w:lang w:val="sr-Cyrl-RS"/>
              </w:rPr>
              <w:t>бр</w:t>
            </w:r>
            <w:r w:rsidRPr="00C13001">
              <w:t xml:space="preserve">. </w:t>
            </w:r>
            <w:r w:rsidRPr="00C13001">
              <w:rPr>
                <w:rFonts w:eastAsia="TimesNewRomanPSMT"/>
              </w:rPr>
              <w:t>100/1-10-5-01, Филозофски факултет, Ниш)</w:t>
            </w:r>
            <w:bookmarkStart w:id="0" w:name="_GoBack"/>
            <w:bookmarkEnd w:id="0"/>
          </w:p>
          <w:p w:rsidR="00C13001" w:rsidRPr="00C13001" w:rsidRDefault="00C13001" w:rsidP="00C13001">
            <w:pPr>
              <w:widowControl/>
              <w:suppressAutoHyphens w:val="0"/>
              <w:spacing w:line="259" w:lineRule="auto"/>
              <w:rPr>
                <w:rFonts w:eastAsia="TimesNewRomanPSMT"/>
              </w:rPr>
            </w:pPr>
            <w:bookmarkStart w:id="1" w:name="_Hlk195482131"/>
            <w:r w:rsidRPr="00C13001">
              <w:rPr>
                <w:rFonts w:eastAsia="Calibri"/>
                <w:bCs/>
                <w:lang w:val="en-US" w:eastAsia="en-US"/>
              </w:rPr>
              <w:t>-</w:t>
            </w:r>
            <w:r w:rsidRPr="00C13001">
              <w:rPr>
                <w:rFonts w:eastAsia="Calibri"/>
                <w:b/>
                <w:bCs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Улога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високошколских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установа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у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процесу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унапређења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одрживе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педагошк</w:t>
            </w:r>
            <w:proofErr w:type="spellEnd"/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proofErr w:type="spellStart"/>
            <w:r w:rsidRPr="00C13001">
              <w:rPr>
                <w:rFonts w:eastAsia="Calibri"/>
                <w:i/>
                <w:lang w:val="en-US" w:eastAsia="en-US"/>
              </w:rPr>
              <w:t>праксе</w:t>
            </w:r>
            <w:proofErr w:type="spellEnd"/>
            <w:r w:rsidRPr="00C13001">
              <w:rPr>
                <w:rFonts w:eastAsia="Calibri"/>
                <w:lang w:val="en-US" w:eastAsia="en-US"/>
              </w:rPr>
              <w:t xml:space="preserve"> </w:t>
            </w:r>
            <w:bookmarkEnd w:id="1"/>
            <w:r w:rsidRPr="00C13001">
              <w:t xml:space="preserve">(2022. </w:t>
            </w:r>
            <w:r w:rsidRPr="00C13001">
              <w:rPr>
                <w:lang w:val="sr-Cyrl-RS"/>
              </w:rPr>
              <w:t>година</w:t>
            </w:r>
            <w:r w:rsidRPr="00C13001">
              <w:t xml:space="preserve">, </w:t>
            </w:r>
            <w:r w:rsidRPr="00C13001">
              <w:rPr>
                <w:lang w:val="sr-Cyrl-RS"/>
              </w:rPr>
              <w:t>бр</w:t>
            </w:r>
            <w:r w:rsidRPr="00C13001">
              <w:t xml:space="preserve">. </w:t>
            </w:r>
            <w:r w:rsidRPr="00C13001">
              <w:rPr>
                <w:rFonts w:eastAsia="TimesNewRomanPSMT"/>
              </w:rPr>
              <w:t>455/1-1-5-01, Филозофски факултет, Ниш)</w:t>
            </w:r>
          </w:p>
          <w:p w:rsidR="00AD381A" w:rsidRPr="00AD381A" w:rsidRDefault="00C13001" w:rsidP="00C13001">
            <w:pPr>
              <w:widowControl/>
              <w:suppressAutoHyphens w:val="0"/>
              <w:spacing w:line="259" w:lineRule="auto"/>
              <w:rPr>
                <w:color w:val="C9211E"/>
                <w:lang w:val="sr-Cyrl-RS"/>
              </w:rPr>
            </w:pPr>
            <w:r w:rsidRPr="00C13001">
              <w:rPr>
                <w:rFonts w:eastAsia="Calibri"/>
                <w:b/>
                <w:bCs/>
                <w:lang w:val="en-US" w:eastAsia="en-US"/>
              </w:rPr>
              <w:t xml:space="preserve">- </w:t>
            </w:r>
            <w:r w:rsidRPr="00C13001">
              <w:rPr>
                <w:rFonts w:eastAsia="Calibri"/>
                <w:i/>
                <w:lang w:val="sr-Cyrl-RS" w:eastAsia="en-US"/>
              </w:rPr>
              <w:t>Афирмација педагошке теорије и праксе у савременом друштву</w:t>
            </w:r>
            <w:r w:rsidRPr="00C13001">
              <w:rPr>
                <w:rFonts w:eastAsia="Calibri"/>
                <w:i/>
                <w:lang w:val="en-US" w:eastAsia="en-US"/>
              </w:rPr>
              <w:t xml:space="preserve"> </w:t>
            </w:r>
            <w:r w:rsidRPr="00C13001">
              <w:t xml:space="preserve">(2023. </w:t>
            </w:r>
            <w:r w:rsidRPr="00C13001">
              <w:rPr>
                <w:lang w:val="sr-Cyrl-RS"/>
              </w:rPr>
              <w:t>година</w:t>
            </w:r>
            <w:r w:rsidRPr="00C13001">
              <w:t xml:space="preserve">, </w:t>
            </w:r>
            <w:r w:rsidRPr="00C13001">
              <w:rPr>
                <w:lang w:val="sr-Cyrl-RS"/>
              </w:rPr>
              <w:t>бр</w:t>
            </w:r>
            <w:r w:rsidRPr="00C13001">
              <w:t xml:space="preserve">. </w:t>
            </w:r>
            <w:r w:rsidRPr="00C13001">
              <w:rPr>
                <w:rFonts w:eastAsia="TimesNewRomanPSMT"/>
              </w:rPr>
              <w:t xml:space="preserve">360/1-16-5-01, </w:t>
            </w:r>
            <w:r w:rsidRPr="00C13001">
              <w:t xml:space="preserve">2024. </w:t>
            </w:r>
            <w:r w:rsidRPr="00C13001">
              <w:rPr>
                <w:lang w:val="sr-Cyrl-RS"/>
              </w:rPr>
              <w:t>година</w:t>
            </w:r>
            <w:r w:rsidRPr="00C13001">
              <w:t xml:space="preserve">, </w:t>
            </w:r>
            <w:r w:rsidRPr="00C13001">
              <w:rPr>
                <w:lang w:val="sr-Cyrl-RS"/>
              </w:rPr>
              <w:t>бр</w:t>
            </w:r>
            <w:r w:rsidRPr="00C13001">
              <w:t xml:space="preserve">. </w:t>
            </w:r>
            <w:r w:rsidRPr="00C13001">
              <w:rPr>
                <w:rFonts w:eastAsia="TimesNewRomanPSMT"/>
              </w:rPr>
              <w:t xml:space="preserve">360/1-16-5-01, </w:t>
            </w:r>
            <w:r w:rsidRPr="00C13001">
              <w:t xml:space="preserve">2025. </w:t>
            </w:r>
            <w:r w:rsidRPr="00C13001">
              <w:rPr>
                <w:lang w:val="sr-Cyrl-RS"/>
              </w:rPr>
              <w:t>година</w:t>
            </w:r>
            <w:r w:rsidRPr="00C13001">
              <w:t xml:space="preserve">, </w:t>
            </w:r>
            <w:r w:rsidRPr="00C13001">
              <w:rPr>
                <w:lang w:val="sr-Cyrl-RS"/>
              </w:rPr>
              <w:t>бр</w:t>
            </w:r>
            <w:r w:rsidRPr="00C13001">
              <w:t xml:space="preserve">. </w:t>
            </w:r>
            <w:r w:rsidRPr="00C13001">
              <w:rPr>
                <w:rFonts w:eastAsia="TimesNewRomanPSMT"/>
              </w:rPr>
              <w:t>360/1-16-5-01, Филозофски факултет, Ниш)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</w:pPr>
            <w:r>
              <w:t>Међународни</w:t>
            </w:r>
          </w:p>
          <w:p w:rsidR="00B3183C" w:rsidRDefault="00B63F87">
            <w:pPr>
              <w:tabs>
                <w:tab w:val="left" w:pos="567"/>
              </w:tabs>
            </w:pPr>
            <w:r>
              <w:t>/</w:t>
            </w:r>
          </w:p>
          <w:p w:rsidR="00B3183C" w:rsidRDefault="00B3183C">
            <w:pPr>
              <w:tabs>
                <w:tab w:val="left" w:pos="567"/>
              </w:tabs>
            </w:pPr>
          </w:p>
          <w:p w:rsidR="00B3183C" w:rsidRDefault="00B3183C">
            <w:pPr>
              <w:tabs>
                <w:tab w:val="left" w:pos="567"/>
              </w:tabs>
            </w:pPr>
          </w:p>
          <w:p w:rsidR="00B3183C" w:rsidRDefault="00B3183C">
            <w:pPr>
              <w:tabs>
                <w:tab w:val="left" w:pos="567"/>
              </w:tabs>
            </w:pPr>
          </w:p>
          <w:p w:rsidR="00B3183C" w:rsidRDefault="00B3183C">
            <w:pPr>
              <w:tabs>
                <w:tab w:val="left" w:pos="567"/>
              </w:tabs>
            </w:pPr>
          </w:p>
          <w:p w:rsidR="00B3183C" w:rsidRDefault="00B3183C">
            <w:pPr>
              <w:tabs>
                <w:tab w:val="left" w:pos="567"/>
              </w:tabs>
            </w:pPr>
          </w:p>
          <w:p w:rsidR="00B3183C" w:rsidRDefault="00B3183C">
            <w:pPr>
              <w:tabs>
                <w:tab w:val="left" w:pos="567"/>
              </w:tabs>
            </w:pPr>
          </w:p>
          <w:p w:rsidR="00B3183C" w:rsidRDefault="00B3183C">
            <w:pPr>
              <w:tabs>
                <w:tab w:val="left" w:pos="567"/>
              </w:tabs>
            </w:pPr>
          </w:p>
        </w:tc>
      </w:tr>
      <w:tr w:rsidR="00B3183C" w:rsidTr="00D2577A">
        <w:trPr>
          <w:trHeight w:val="427"/>
        </w:trPr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 xml:space="preserve">Усавршавања </w:t>
            </w:r>
          </w:p>
        </w:tc>
        <w:tc>
          <w:tcPr>
            <w:tcW w:w="83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83C" w:rsidRDefault="00B63F87">
            <w:pPr>
              <w:tabs>
                <w:tab w:val="left" w:pos="567"/>
              </w:tabs>
              <w:spacing w:before="20" w:after="20"/>
            </w:pPr>
            <w:r>
              <w:t>/</w:t>
            </w:r>
          </w:p>
        </w:tc>
      </w:tr>
    </w:tbl>
    <w:p w:rsidR="00B3183C" w:rsidRDefault="00B3183C">
      <w:pPr>
        <w:rPr>
          <w:sz w:val="6"/>
          <w:szCs w:val="6"/>
        </w:rPr>
      </w:pPr>
    </w:p>
    <w:sectPr w:rsidR="00B3183C">
      <w:headerReference w:type="default" r:id="rId9"/>
      <w:footerReference w:type="default" r:id="rId10"/>
      <w:pgSz w:w="11906" w:h="16838"/>
      <w:pgMar w:top="1843" w:right="567" w:bottom="851" w:left="426" w:header="113" w:footer="17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18" w:rsidRDefault="00586D18">
      <w:r>
        <w:separator/>
      </w:r>
    </w:p>
  </w:endnote>
  <w:endnote w:type="continuationSeparator" w:id="0">
    <w:p w:rsidR="00586D18" w:rsidRDefault="0058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3C" w:rsidRDefault="00B63F87">
    <w:pPr>
      <w:pStyle w:val="Footer"/>
      <w:jc w:val="center"/>
    </w:pPr>
    <w:r>
      <w:t>www.filfak.ni.ac.rs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18" w:rsidRDefault="00586D18">
      <w:r>
        <w:separator/>
      </w:r>
    </w:p>
  </w:footnote>
  <w:footnote w:type="continuationSeparator" w:id="0">
    <w:p w:rsidR="00586D18" w:rsidRDefault="0058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3C" w:rsidRDefault="00B63F87">
    <w:pPr>
      <w:pStyle w:val="Header"/>
      <w:rPr>
        <w:sz w:val="6"/>
        <w:szCs w:val="6"/>
      </w:rPr>
    </w:pPr>
    <w:r>
      <w:rPr>
        <w:sz w:val="6"/>
        <w:szCs w:val="6"/>
      </w:rPr>
      <w:t xml:space="preserve">         </w:t>
    </w:r>
  </w:p>
  <w:tbl>
    <w:tblPr>
      <w:tblW w:w="10862" w:type="dxa"/>
      <w:jc w:val="center"/>
      <w:tblLayout w:type="fixed"/>
      <w:tblLook w:val="01E0" w:firstRow="1" w:lastRow="1" w:firstColumn="1" w:lastColumn="1" w:noHBand="0" w:noVBand="0"/>
    </w:tblPr>
    <w:tblGrid>
      <w:gridCol w:w="1633"/>
      <w:gridCol w:w="7560"/>
      <w:gridCol w:w="1669"/>
    </w:tblGrid>
    <w:tr w:rsidR="00B3183C">
      <w:trPr>
        <w:trHeight w:val="367"/>
        <w:jc w:val="center"/>
      </w:trPr>
      <w:tc>
        <w:tcPr>
          <w:tcW w:w="16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3183C" w:rsidRDefault="00B63F87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B3183C" w:rsidRDefault="00B63F87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</w:rPr>
            <w:t>Универзитет у Нишу</w:t>
          </w:r>
        </w:p>
        <w:p w:rsidR="00B3183C" w:rsidRDefault="00B63F87">
          <w:pPr>
            <w:pStyle w:val="Header"/>
            <w:jc w:val="center"/>
            <w:rPr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</w:rPr>
            <w:t>Филозофски факултет</w:t>
          </w:r>
        </w:p>
      </w:tc>
      <w:tc>
        <w:tcPr>
          <w:tcW w:w="16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3183C" w:rsidRDefault="00B63F87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3183C">
      <w:trPr>
        <w:trHeight w:val="467"/>
        <w:jc w:val="center"/>
      </w:trPr>
      <w:tc>
        <w:tcPr>
          <w:tcW w:w="16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183C" w:rsidRDefault="00B3183C">
          <w:pPr>
            <w:pStyle w:val="Header"/>
          </w:pPr>
        </w:p>
      </w:tc>
      <w:tc>
        <w:tcPr>
          <w:tcW w:w="7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6E6E6"/>
          <w:vAlign w:val="center"/>
        </w:tcPr>
        <w:p w:rsidR="00B3183C" w:rsidRDefault="00B63F87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</w:rPr>
            <w:t>Акредитација</w:t>
          </w:r>
          <w:r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>
            <w:rPr>
              <w:b/>
              <w:color w:val="333399"/>
              <w:sz w:val="24"/>
              <w:szCs w:val="24"/>
            </w:rPr>
            <w:t>студијског програма</w:t>
          </w:r>
        </w:p>
      </w:tc>
      <w:tc>
        <w:tcPr>
          <w:tcW w:w="16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183C" w:rsidRDefault="00B3183C">
          <w:pPr>
            <w:pStyle w:val="Header"/>
            <w:jc w:val="right"/>
          </w:pPr>
        </w:p>
      </w:tc>
    </w:tr>
    <w:tr w:rsidR="00B3183C">
      <w:trPr>
        <w:trHeight w:val="449"/>
        <w:jc w:val="center"/>
      </w:trPr>
      <w:tc>
        <w:tcPr>
          <w:tcW w:w="16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183C" w:rsidRDefault="00B3183C">
          <w:pPr>
            <w:pStyle w:val="Header"/>
          </w:pPr>
        </w:p>
      </w:tc>
      <w:tc>
        <w:tcPr>
          <w:tcW w:w="7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3183C" w:rsidRDefault="00B63F87">
          <w:pPr>
            <w:pStyle w:val="Header"/>
            <w:jc w:val="center"/>
            <w:rPr>
              <w:color w:val="365F91"/>
              <w:sz w:val="24"/>
              <w:szCs w:val="24"/>
            </w:rPr>
          </w:pPr>
          <w:r>
            <w:rPr>
              <w:color w:val="365F91"/>
              <w:sz w:val="24"/>
              <w:szCs w:val="24"/>
            </w:rPr>
            <w:t xml:space="preserve">Основне академске студије </w:t>
          </w:r>
        </w:p>
        <w:p w:rsidR="00B3183C" w:rsidRDefault="00B63F87">
          <w:pPr>
            <w:pStyle w:val="Header"/>
            <w:jc w:val="center"/>
            <w:rPr>
              <w:b/>
              <w:color w:val="365F91"/>
              <w:sz w:val="24"/>
              <w:szCs w:val="24"/>
              <w:lang w:val="ru-RU"/>
            </w:rPr>
          </w:pPr>
          <w:r>
            <w:rPr>
              <w:b/>
              <w:color w:val="365F91"/>
              <w:sz w:val="24"/>
              <w:szCs w:val="24"/>
              <w:lang w:val="ru-RU"/>
            </w:rPr>
            <w:t>ПЕДАГОГИЈЕ</w:t>
          </w:r>
        </w:p>
      </w:tc>
      <w:tc>
        <w:tcPr>
          <w:tcW w:w="16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3183C" w:rsidRDefault="00B3183C">
          <w:pPr>
            <w:pStyle w:val="Header"/>
            <w:jc w:val="right"/>
          </w:pPr>
        </w:p>
      </w:tc>
    </w:tr>
  </w:tbl>
  <w:p w:rsidR="00B3183C" w:rsidRDefault="00B3183C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DCD"/>
    <w:multiLevelType w:val="multilevel"/>
    <w:tmpl w:val="3B2C82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235A20"/>
    <w:multiLevelType w:val="multilevel"/>
    <w:tmpl w:val="7CA2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3C"/>
    <w:rsid w:val="002E05B8"/>
    <w:rsid w:val="00586D18"/>
    <w:rsid w:val="00AD381A"/>
    <w:rsid w:val="00B3183C"/>
    <w:rsid w:val="00B63F87"/>
    <w:rsid w:val="00BF3872"/>
    <w:rsid w:val="00C13001"/>
    <w:rsid w:val="00D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79"/>
    <w:pPr>
      <w:widowControl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203A"/>
    <w:rPr>
      <w:color w:val="0000FF"/>
      <w:u w:val="single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qFormat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qFormat/>
    <w:rsid w:val="00416D10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D6133"/>
    <w:rPr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0B6B7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0A64BA"/>
    <w:pPr>
      <w:widowControl/>
      <w:jc w:val="both"/>
    </w:pPr>
    <w:rPr>
      <w:sz w:val="24"/>
      <w:szCs w:val="24"/>
      <w:lang w:eastAsia="en-US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79"/>
    <w:pPr>
      <w:widowControl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203A"/>
    <w:rPr>
      <w:color w:val="0000FF"/>
      <w:u w:val="single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qFormat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qFormat/>
    <w:rsid w:val="00416D10"/>
    <w:rPr>
      <w:color w:val="808080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D6133"/>
    <w:rPr>
      <w:sz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0B6B7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0A64BA"/>
    <w:pPr>
      <w:widowControl/>
      <w:jc w:val="both"/>
    </w:pPr>
    <w:rPr>
      <w:sz w:val="24"/>
      <w:szCs w:val="24"/>
      <w:lang w:eastAsia="en-US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8AFB-554C-4FA6-AF6B-887305F7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dc:description/>
  <cp:lastModifiedBy>HP</cp:lastModifiedBy>
  <cp:revision>8</cp:revision>
  <cp:lastPrinted>2008-06-10T11:57:00Z</cp:lastPrinted>
  <dcterms:created xsi:type="dcterms:W3CDTF">2021-10-28T09:17:00Z</dcterms:created>
  <dcterms:modified xsi:type="dcterms:W3CDTF">2025-04-15T08:11:00Z</dcterms:modified>
  <dc:language>en-US</dc:language>
</cp:coreProperties>
</file>