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9"/>
        <w:gridCol w:w="305"/>
        <w:gridCol w:w="497"/>
        <w:gridCol w:w="140"/>
        <w:gridCol w:w="1113"/>
        <w:gridCol w:w="915"/>
        <w:gridCol w:w="312"/>
        <w:gridCol w:w="84"/>
        <w:gridCol w:w="1158"/>
        <w:gridCol w:w="462"/>
        <w:gridCol w:w="164"/>
        <w:gridCol w:w="1467"/>
        <w:gridCol w:w="516"/>
        <w:gridCol w:w="2027"/>
      </w:tblGrid>
      <w:tr w:rsidR="00621C2A" w:rsidRPr="00491993" w14:paraId="1DFB0B86" w14:textId="77777777" w:rsidTr="00BE14FE">
        <w:trPr>
          <w:trHeight w:val="427"/>
        </w:trPr>
        <w:tc>
          <w:tcPr>
            <w:tcW w:w="4918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8" w:type="dxa"/>
            <w:gridSpan w:val="7"/>
            <w:vAlign w:val="center"/>
          </w:tcPr>
          <w:p w14:paraId="098DBF92" w14:textId="367515EA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Вања Станковић</w:t>
            </w:r>
          </w:p>
        </w:tc>
      </w:tr>
      <w:tr w:rsidR="00621C2A" w:rsidRPr="00491993" w14:paraId="1FD6D752" w14:textId="77777777" w:rsidTr="00BE14FE">
        <w:trPr>
          <w:trHeight w:val="427"/>
        </w:trPr>
        <w:tc>
          <w:tcPr>
            <w:tcW w:w="4918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8" w:type="dxa"/>
            <w:gridSpan w:val="7"/>
            <w:vAlign w:val="center"/>
          </w:tcPr>
          <w:p w14:paraId="6B89C852" w14:textId="1EDA42AE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621C2A" w:rsidRPr="00491993" w14:paraId="16EF4745" w14:textId="77777777" w:rsidTr="00BE14FE">
        <w:trPr>
          <w:trHeight w:val="427"/>
        </w:trPr>
        <w:tc>
          <w:tcPr>
            <w:tcW w:w="4918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8" w:type="dxa"/>
            <w:gridSpan w:val="7"/>
            <w:vAlign w:val="center"/>
          </w:tcPr>
          <w:p w14:paraId="2EDAB219" w14:textId="0BFE393F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Филозофски факултет Универзитета у Нишу, од </w:t>
            </w:r>
            <w:r w:rsidR="00CA3C93">
              <w:rPr>
                <w:lang w:val="sr-Cyrl-CS"/>
              </w:rPr>
              <w:t>9</w:t>
            </w:r>
            <w:r>
              <w:rPr>
                <w:lang w:val="sr-Cyrl-CS"/>
              </w:rPr>
              <w:t>.1</w:t>
            </w:r>
            <w:r w:rsidR="00CA3C93">
              <w:rPr>
                <w:lang w:val="sr-Cyrl-CS"/>
              </w:rPr>
              <w:t>0</w:t>
            </w:r>
            <w:r>
              <w:rPr>
                <w:lang w:val="sr-Cyrl-CS"/>
              </w:rPr>
              <w:t>.20</w:t>
            </w:r>
            <w:r w:rsidR="00CA3C93">
              <w:rPr>
                <w:lang w:val="sr-Cyrl-CS"/>
              </w:rPr>
              <w:t>17</w:t>
            </w:r>
            <w:r>
              <w:rPr>
                <w:lang w:val="sr-Cyrl-CS"/>
              </w:rPr>
              <w:t>.</w:t>
            </w:r>
          </w:p>
        </w:tc>
      </w:tr>
      <w:tr w:rsidR="00621C2A" w:rsidRPr="00491993" w14:paraId="2CF0160C" w14:textId="77777777" w:rsidTr="00BE14FE">
        <w:trPr>
          <w:trHeight w:val="427"/>
        </w:trPr>
        <w:tc>
          <w:tcPr>
            <w:tcW w:w="4918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8" w:type="dxa"/>
            <w:gridSpan w:val="7"/>
            <w:vAlign w:val="center"/>
          </w:tcPr>
          <w:p w14:paraId="022051D5" w14:textId="43DD8993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и култура</w:t>
            </w:r>
          </w:p>
        </w:tc>
      </w:tr>
      <w:tr w:rsidR="00621C2A" w:rsidRPr="00491993" w14:paraId="0BDBE2F6" w14:textId="77777777" w:rsidTr="00BE14FE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BE14FE">
        <w:trPr>
          <w:trHeight w:val="427"/>
        </w:trPr>
        <w:tc>
          <w:tcPr>
            <w:tcW w:w="257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BE14FE">
        <w:trPr>
          <w:trHeight w:val="427"/>
        </w:trPr>
        <w:tc>
          <w:tcPr>
            <w:tcW w:w="257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480FE56E" w14:textId="11B13DDF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24E1841B" w14:textId="5C0CC654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E53F2E">
              <w:rPr>
                <w:lang w:val="sr-Cyrl-CS"/>
              </w:rPr>
              <w:t xml:space="preserve"> Универзитета</w:t>
            </w:r>
            <w:r>
              <w:rPr>
                <w:lang w:val="sr-Cyrl-CS"/>
              </w:rPr>
              <w:t xml:space="preserve"> у Нипу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7A95BCCC" w14:textId="12BD4E59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5D78D8C4" w14:textId="1E9C4A25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и култура</w:t>
            </w:r>
          </w:p>
        </w:tc>
      </w:tr>
      <w:tr w:rsidR="00621C2A" w:rsidRPr="00491993" w14:paraId="0A2C4B86" w14:textId="77777777" w:rsidTr="00BE14FE">
        <w:trPr>
          <w:trHeight w:val="427"/>
        </w:trPr>
        <w:tc>
          <w:tcPr>
            <w:tcW w:w="257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2BE719C0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1C421B49" w14:textId="541B362E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E53F2E">
              <w:rPr>
                <w:lang w:val="sr-Cyrl-CS"/>
              </w:rPr>
              <w:t xml:space="preserve"> </w:t>
            </w:r>
            <w:r w:rsidR="00E53F2E">
              <w:rPr>
                <w:lang w:val="sr-Cyrl-CS"/>
              </w:rPr>
              <w:t>Универзитета</w:t>
            </w:r>
            <w:r>
              <w:rPr>
                <w:lang w:val="sr-Cyrl-CS"/>
              </w:rPr>
              <w:t xml:space="preserve"> у Нипу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2F1D798E" w14:textId="496402D6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18CCF6FF" w14:textId="45D996E3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Француска књижевност и култура</w:t>
            </w:r>
          </w:p>
        </w:tc>
      </w:tr>
      <w:tr w:rsidR="00621C2A" w:rsidRPr="00491993" w14:paraId="6860F111" w14:textId="77777777" w:rsidTr="00BE14FE">
        <w:trPr>
          <w:trHeight w:val="427"/>
        </w:trPr>
        <w:tc>
          <w:tcPr>
            <w:tcW w:w="257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3" w:type="dxa"/>
            <w:vAlign w:val="center"/>
          </w:tcPr>
          <w:p w14:paraId="3EAE661B" w14:textId="4FC03502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438FEEED" w14:textId="48B4EACB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E53F2E">
              <w:rPr>
                <w:lang w:val="sr-Cyrl-CS"/>
              </w:rPr>
              <w:t xml:space="preserve"> </w:t>
            </w:r>
            <w:r w:rsidR="00E53F2E">
              <w:rPr>
                <w:lang w:val="sr-Cyrl-CS"/>
              </w:rPr>
              <w:t>Универзитета</w:t>
            </w:r>
            <w:r>
              <w:rPr>
                <w:lang w:val="sr-Cyrl-CS"/>
              </w:rPr>
              <w:t xml:space="preserve"> у Нипу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03CDE121" w14:textId="1807E199" w:rsidR="00621C2A" w:rsidRPr="00491993" w:rsidRDefault="00E53F2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0C42591A" w14:textId="463D04F1" w:rsidR="00621C2A" w:rsidRPr="00491993" w:rsidRDefault="00E53F2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</w:tr>
      <w:tr w:rsidR="00621C2A" w:rsidRPr="00491993" w14:paraId="7B9D8AC7" w14:textId="77777777" w:rsidTr="00BE14FE">
        <w:trPr>
          <w:trHeight w:val="427"/>
        </w:trPr>
        <w:tc>
          <w:tcPr>
            <w:tcW w:w="257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09A0CA29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2016.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14:paraId="4DFB69BA" w14:textId="41E43C8A" w:rsidR="00621C2A" w:rsidRPr="00491993" w:rsidRDefault="00BE14F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DE49E5">
              <w:rPr>
                <w:lang w:val="sr-Cyrl-CS"/>
              </w:rPr>
              <w:t xml:space="preserve"> </w:t>
            </w:r>
            <w:r w:rsidR="00DE49E5">
              <w:rPr>
                <w:lang w:val="sr-Cyrl-CS"/>
              </w:rPr>
              <w:t>Универзитета</w:t>
            </w:r>
            <w:r>
              <w:rPr>
                <w:lang w:val="sr-Cyrl-CS"/>
              </w:rPr>
              <w:t xml:space="preserve"> у Нипу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4113D5DE" w14:textId="016671D8" w:rsidR="00621C2A" w:rsidRPr="00491993" w:rsidRDefault="00E53F2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31008290" w14:textId="691D7422" w:rsidR="00621C2A" w:rsidRPr="00491993" w:rsidRDefault="00E53F2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</w:tr>
      <w:tr w:rsidR="00621C2A" w:rsidRPr="00491993" w14:paraId="26093982" w14:textId="77777777" w:rsidTr="00BE14FE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BE14FE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27301236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4BC1B30C" w14:textId="764E8E54" w:rsidR="00621C2A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FA0003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60FEAB8C" w14:textId="05368850" w:rsidR="00621C2A" w:rsidRPr="00491993" w:rsidRDefault="008967F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Старофранцуска књижевност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2508120C" w14:textId="35A887AB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  <w:r w:rsidR="008967F8">
              <w:rPr>
                <w:lang w:val="sr-Cyrl-CS"/>
              </w:rPr>
              <w:t xml:space="preserve"> 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1A91753" w14:textId="69897204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0EF09124" w14:textId="54D15C1D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394C59EF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D21DED5" w14:textId="47D910DE" w:rsidR="00621C2A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FA0058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376E4348" w14:textId="69A88EDC" w:rsidR="00621C2A" w:rsidRPr="00491993" w:rsidRDefault="008967F8" w:rsidP="008967F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Преглед поетика и књижевних теорија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1C17F9F3" w14:textId="58E7EAB4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предавања 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EDC9C1E" w14:textId="6EC43A5C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05E179E" w14:textId="44681A35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73C5D04F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E9CEE63" w14:textId="7D16BB27" w:rsidR="00621C2A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FA0062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457238FC" w14:textId="183F3409" w:rsidR="00621C2A" w:rsidRPr="00491993" w:rsidRDefault="008967F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Молијерова комика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4A010066" w14:textId="61C5A256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237935A1" w14:textId="78FFBD0D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C0B1C87" w14:textId="68C23D51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449CF4DF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7920C7" w14:textId="5B5A3554" w:rsidR="00621C2A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FA0034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28EB2F83" w14:textId="44D53D04" w:rsidR="00621C2A" w:rsidRPr="008967F8" w:rsidRDefault="008967F8" w:rsidP="008967F8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Француска књижевност реализма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618A776D" w14:textId="75F1A384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8146B57" w14:textId="06048FA4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2669ACE" w14:textId="7EB73300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23AD6DCB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555C5C90" w14:textId="1E276D56" w:rsidR="00621C2A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FA0073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5357E192" w14:textId="64242977" w:rsidR="00621C2A" w:rsidRPr="00491993" w:rsidRDefault="008967F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Франкофона књижевност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6D756F09" w14:textId="521AFCD5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D3193AC" w14:textId="78073A0D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01FAFA71" w14:textId="552C7A63" w:rsidR="00621C2A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194" w:rsidRPr="00491993" w14:paraId="0B8D0909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27F357B" w14:textId="7B91BB08" w:rsidR="00621194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65335A51" w14:textId="77E2907F" w:rsidR="00621194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</w:rPr>
              <w:t>FA0086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7E1CBCD3" w14:textId="0BE487AA" w:rsidR="00621194" w:rsidRPr="00491993" w:rsidRDefault="008967F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Преромантизам у француској књижевности 18. века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2F84F4F9" w14:textId="70625736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AB6B3ED" w14:textId="484AFCC2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E2138CD" w14:textId="26601DAE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194" w:rsidRPr="00491993" w14:paraId="2FB0139E" w14:textId="77777777" w:rsidTr="00BE14FE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64A18CC" w14:textId="2D68B0C9" w:rsidR="00621194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14:paraId="13A62E24" w14:textId="4A73ED7B" w:rsidR="00621194" w:rsidRPr="00491993" w:rsidRDefault="00B00DD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MFR008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6944E16F" w14:textId="0FCB56F8" w:rsidR="00621194" w:rsidRPr="00491993" w:rsidRDefault="008967F8" w:rsidP="008967F8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Грчки мит и француско позориште 20. века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12894EAC" w14:textId="07B898AC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89BCCD0" w14:textId="7FCF7803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C0D2778" w14:textId="0724C00E" w:rsidR="00621194" w:rsidRPr="00491993" w:rsidRDefault="0062119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BE14FE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3348B95F" w14:textId="108A5344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Bjelić, Nikola et </w:t>
            </w:r>
            <w:r>
              <w:rPr>
                <w:bCs/>
                <w:sz w:val="18"/>
                <w:szCs w:val="18"/>
                <w:u w:val="single"/>
                <w:shd w:val="clear" w:color="auto" w:fill="FFFFFF"/>
                <w:lang w:val="sr-Cyrl-RS"/>
              </w:rPr>
              <w:t>Vanja Cvetković</w:t>
            </w: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. « L’espace dans les pièces </w:t>
            </w:r>
            <w:r>
              <w:rPr>
                <w:bCs/>
                <w:i/>
                <w:iCs/>
                <w:sz w:val="18"/>
                <w:szCs w:val="18"/>
                <w:shd w:val="clear" w:color="auto" w:fill="FFFFFF"/>
                <w:lang w:val="sr-Cyrl-RS"/>
              </w:rPr>
              <w:t>Hôtel des deux mondes</w:t>
            </w: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 d’Éric-Emmanuel Schmitt et </w:t>
            </w:r>
            <w:r>
              <w:rPr>
                <w:bCs/>
                <w:i/>
                <w:iCs/>
                <w:sz w:val="18"/>
                <w:szCs w:val="18"/>
                <w:shd w:val="clear" w:color="auto" w:fill="FFFFFF"/>
                <w:lang w:val="sr-Cyrl-RS"/>
              </w:rPr>
              <w:t>Huis clos</w:t>
            </w: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 de Jean-Paul Sartre</w:t>
            </w:r>
            <w:r>
              <w:rPr>
                <w:bCs/>
                <w:i/>
                <w:iCs/>
                <w:sz w:val="18"/>
                <w:szCs w:val="18"/>
                <w:shd w:val="clear" w:color="auto" w:fill="FFFFFF"/>
                <w:lang w:val="fr-CA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  <w:shd w:val="clear" w:color="auto" w:fill="FFFFFF"/>
                <w:lang w:val="sr-Cyrl-RS"/>
              </w:rPr>
              <w:t>»</w:t>
            </w: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. </w:t>
            </w:r>
            <w:r>
              <w:rPr>
                <w:bCs/>
                <w:i/>
                <w:iCs/>
                <w:sz w:val="18"/>
                <w:szCs w:val="18"/>
                <w:shd w:val="clear" w:color="auto" w:fill="FFFFFF"/>
                <w:lang w:val="sr-Cyrl-RS"/>
              </w:rPr>
              <w:t>Годишњак Филозофског факултета у Новом Саду</w:t>
            </w:r>
            <w:r>
              <w:rPr>
                <w:bCs/>
                <w:sz w:val="18"/>
                <w:szCs w:val="18"/>
                <w:shd w:val="clear" w:color="auto" w:fill="FFFFFF"/>
                <w:lang w:val="sr-Cyrl-RS"/>
              </w:rPr>
              <w:t xml:space="preserve">, 46(3), 2021, стр. 323–337. Филозофски факултет у Новом Саду, 2021. ISSN: 0374-0730, eISSN: 2334-7236 https://doi.org/10.19090/gff.2021.3.323-337.  </w:t>
            </w:r>
          </w:p>
        </w:tc>
      </w:tr>
      <w:tr w:rsidR="00621C2A" w:rsidRPr="00491993" w14:paraId="7E103DFF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82B3EAE" w14:textId="26A649D8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Đurić, Vladimir et </w:t>
            </w:r>
            <w:r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sr-Cyrl-RS"/>
              </w:rPr>
              <w:t>Vanja Cvetković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. « Baudelaire et Camus : au carrefour d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fr-CA"/>
              </w:rPr>
              <w:t>’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un mythe». </w:t>
            </w:r>
            <w:r>
              <w:rPr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sr-Cyrl-RS"/>
              </w:rPr>
              <w:t>Facta universitatis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, </w:t>
            </w:r>
            <w:r>
              <w:rPr>
                <w:bCs/>
                <w:i/>
                <w:iCs/>
                <w:color w:val="000000"/>
                <w:sz w:val="18"/>
                <w:szCs w:val="18"/>
                <w:shd w:val="clear" w:color="auto" w:fill="FFFFFF"/>
                <w:lang w:val="sr-Cyrl-RS"/>
              </w:rPr>
              <w:t>Series: Linguistics and Litterature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, vol. 19, No. 2, 2021, 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</w:rPr>
              <w:t>p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. 183–195. Univerzitet u Nišu, 2021. UDC 821.133.1.09 Baudelaire C. 821.133.1.09 Camus A. DOI: https://doi.org/10.22190/FULL211208018D. ISSN 0354-4702 (Print), ISSN 2406-0518 (Online).</w:t>
            </w:r>
          </w:p>
        </w:tc>
      </w:tr>
      <w:tr w:rsidR="00621C2A" w:rsidRPr="00491993" w14:paraId="77109309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12A5A0A5" w14:textId="4C13FEAE" w:rsidR="00621C2A" w:rsidRPr="00CA3C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Цветковић, Вања. „Теорија драме француског романтизма: између Расина и Шекспира“. </w:t>
            </w:r>
            <w:r>
              <w:rPr>
                <w:i/>
                <w:iCs/>
                <w:sz w:val="18"/>
                <w:szCs w:val="18"/>
                <w:lang w:val="sr-Cyrl-RS"/>
              </w:rPr>
              <w:t>Philologia Mediana</w:t>
            </w:r>
            <w:r>
              <w:rPr>
                <w:sz w:val="18"/>
                <w:szCs w:val="18"/>
                <w:lang w:val="sr-Cyrl-RS"/>
              </w:rPr>
              <w:t>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XIII</w:t>
            </w:r>
            <w:r>
              <w:rPr>
                <w:color w:val="000000"/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Cyrl-RS"/>
              </w:rPr>
              <w:t>13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2021, стр. 141–159.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Филозофски факултет у Нишу, 2021. УДК 821.133.1.09-2“15/16“. ISSN 1821-3332. DOI: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hyperlink r:id="rId7" w:history="1">
              <w:r>
                <w:rPr>
                  <w:rStyle w:val="Hyperlink"/>
                  <w:sz w:val="18"/>
                  <w:szCs w:val="18"/>
                  <w:lang w:val="sr-Cyrl-RS"/>
                </w:rPr>
                <w:t>https://doi.org/10.46630/phm.13.2021.09</w:t>
              </w:r>
            </w:hyperlink>
            <w:r>
              <w:rPr>
                <w:lang w:val="sr-Cyrl-RS"/>
              </w:rPr>
              <w:t>.</w:t>
            </w:r>
          </w:p>
        </w:tc>
      </w:tr>
      <w:tr w:rsidR="00621C2A" w:rsidRPr="00491993" w14:paraId="228AF5C5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72B19AC2" w14:textId="3BE30617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color w:val="000000"/>
                <w:sz w:val="18"/>
                <w:szCs w:val="18"/>
                <w:lang w:val="fr-FR"/>
              </w:rPr>
              <w:t>Cvetkovi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ć, </w:t>
            </w:r>
            <w:r>
              <w:rPr>
                <w:color w:val="000000"/>
                <w:sz w:val="18"/>
                <w:szCs w:val="18"/>
                <w:lang w:val="fr-FR"/>
              </w:rPr>
              <w:t>Vanja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. </w:t>
            </w:r>
            <w:r>
              <w:rPr>
                <w:color w:val="000000"/>
                <w:sz w:val="18"/>
                <w:szCs w:val="18"/>
                <w:lang w:val="fr-FR"/>
              </w:rPr>
              <w:t>« Le mythe grec dans le théâtre français du deuxième quart du XX</w:t>
            </w:r>
            <w:r>
              <w:rPr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>
              <w:rPr>
                <w:color w:val="000000"/>
                <w:sz w:val="18"/>
                <w:szCs w:val="18"/>
                <w:lang w:val="fr-FR"/>
              </w:rPr>
              <w:t xml:space="preserve"> siècle (1922–1946) ».</w:t>
            </w:r>
            <w:r>
              <w:rPr>
                <w:i/>
                <w:color w:val="000000"/>
                <w:sz w:val="18"/>
                <w:szCs w:val="18"/>
                <w:lang w:val="fr-FR"/>
              </w:rPr>
              <w:t xml:space="preserve"> Philologia Mediana</w:t>
            </w:r>
            <w:r>
              <w:rPr>
                <w:color w:val="000000"/>
                <w:sz w:val="18"/>
                <w:szCs w:val="18"/>
                <w:lang w:val="fr-FR"/>
              </w:rPr>
              <w:t>, XII/12, 2020,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 xml:space="preserve">p. 101–114. </w:t>
            </w:r>
            <w:r>
              <w:rPr>
                <w:color w:val="000000"/>
                <w:sz w:val="18"/>
                <w:szCs w:val="18"/>
                <w:lang w:val="fr-CA"/>
              </w:rPr>
              <w:t>Faculté de Philosophie, Ni</w:t>
            </w:r>
            <w:r>
              <w:rPr>
                <w:color w:val="000000"/>
                <w:sz w:val="18"/>
                <w:szCs w:val="18"/>
                <w:lang w:val="sr-Latn-RS"/>
              </w:rPr>
              <w:t xml:space="preserve">š, 2020. </w:t>
            </w:r>
            <w:r>
              <w:rPr>
                <w:color w:val="000000"/>
                <w:sz w:val="18"/>
                <w:szCs w:val="18"/>
              </w:rPr>
              <w:t>УДК</w:t>
            </w:r>
            <w:r>
              <w:rPr>
                <w:color w:val="000000"/>
                <w:sz w:val="18"/>
                <w:szCs w:val="18"/>
                <w:lang w:val="sr-Latn-RS"/>
              </w:rPr>
              <w:t xml:space="preserve"> 821.133.1.09-2”1922/1946”. ISSN 1821–3332. DOI: </w:t>
            </w:r>
            <w:hyperlink r:id="rId8" w:history="1">
              <w:r>
                <w:rPr>
                  <w:rStyle w:val="Hyperlink"/>
                  <w:sz w:val="18"/>
                  <w:szCs w:val="18"/>
                  <w:shd w:val="clear" w:color="auto" w:fill="FFFFFF"/>
                  <w:lang w:val="sr-Latn-RS"/>
                </w:rPr>
                <w:t>https://doi.org/10.46630/phm.12.2020.06</w:t>
              </w:r>
            </w:hyperlink>
            <w:r>
              <w:rPr>
                <w:sz w:val="18"/>
                <w:szCs w:val="18"/>
                <w:lang w:val="sr-Latn-RS"/>
              </w:rPr>
              <w:t>.</w:t>
            </w:r>
          </w:p>
        </w:tc>
      </w:tr>
      <w:tr w:rsidR="00621C2A" w:rsidRPr="00491993" w14:paraId="11A3EAA7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42855F40" w14:textId="4A095746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Cyrl-RS"/>
              </w:rPr>
              <w:t>Cvetković, Vanja. «</w:t>
            </w:r>
            <w:r>
              <w:rPr>
                <w:bCs/>
                <w:color w:val="000000"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Le Premier homme 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>d’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Albert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Camus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: 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le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probl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>è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me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du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color w:val="000000"/>
                <w:sz w:val="18"/>
                <w:szCs w:val="18"/>
                <w:lang w:val="fr-FR"/>
              </w:rPr>
              <w:t>genre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».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Facta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Universitatis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Series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: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Linguistics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and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NewRoman"/>
                <w:i/>
                <w:color w:val="000000"/>
                <w:sz w:val="18"/>
                <w:szCs w:val="18"/>
                <w:lang w:val="fr-FR"/>
              </w:rPr>
              <w:t>Literature</w:t>
            </w:r>
            <w:r>
              <w:rPr>
                <w:rFonts w:eastAsia="TimesNewRoman"/>
                <w:color w:val="000000"/>
                <w:sz w:val="18"/>
                <w:szCs w:val="18"/>
                <w:lang w:val="sr-Latn-RS"/>
              </w:rPr>
              <w:t>,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vol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. 17, </w:t>
            </w:r>
            <w:r>
              <w:rPr>
                <w:color w:val="000000"/>
                <w:sz w:val="18"/>
                <w:szCs w:val="18"/>
                <w:lang w:val="fr-FR"/>
              </w:rPr>
              <w:t>n</w:t>
            </w:r>
            <w:r>
              <w:rPr>
                <w:color w:val="000000"/>
                <w:sz w:val="18"/>
                <w:szCs w:val="18"/>
                <w:vertAlign w:val="superscript"/>
                <w:lang w:val="fr-FR"/>
              </w:rPr>
              <w:t>o</w:t>
            </w:r>
            <w:r>
              <w:rPr>
                <w:color w:val="000000"/>
                <w:sz w:val="18"/>
                <w:szCs w:val="18"/>
                <w:vertAlign w:val="superscript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2, </w:t>
            </w:r>
            <w:r>
              <w:rPr>
                <w:color w:val="000000"/>
                <w:sz w:val="18"/>
                <w:szCs w:val="18"/>
                <w:lang w:val="sr-Latn-RS"/>
              </w:rPr>
              <w:t xml:space="preserve">2019, </w:t>
            </w:r>
            <w:r>
              <w:rPr>
                <w:color w:val="000000"/>
                <w:sz w:val="18"/>
                <w:szCs w:val="18"/>
                <w:lang w:val="fr-FR"/>
              </w:rPr>
              <w:t>p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. 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319–332. </w:t>
            </w:r>
            <w:r>
              <w:rPr>
                <w:color w:val="000000"/>
                <w:sz w:val="18"/>
                <w:szCs w:val="18"/>
                <w:lang w:val="fr-FR"/>
              </w:rPr>
              <w:t>Univerzitet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u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color w:val="000000"/>
                <w:sz w:val="18"/>
                <w:szCs w:val="18"/>
                <w:lang w:val="fr-FR"/>
              </w:rPr>
              <w:t>Ni</w:t>
            </w:r>
            <w:r>
              <w:rPr>
                <w:color w:val="000000"/>
                <w:sz w:val="18"/>
                <w:szCs w:val="18"/>
                <w:lang w:val="sr-Cyrl-RS"/>
              </w:rPr>
              <w:t>š</w:t>
            </w:r>
            <w:r>
              <w:rPr>
                <w:color w:val="000000"/>
                <w:sz w:val="18"/>
                <w:szCs w:val="18"/>
                <w:lang w:val="fr-FR"/>
              </w:rPr>
              <w:t>u</w:t>
            </w:r>
            <w:r>
              <w:rPr>
                <w:color w:val="000000"/>
                <w:sz w:val="18"/>
                <w:szCs w:val="18"/>
                <w:lang w:val="sr-Cyrl-RS"/>
              </w:rPr>
              <w:t>, 2019</w:t>
            </w:r>
            <w:r>
              <w:rPr>
                <w:color w:val="000000"/>
                <w:sz w:val="18"/>
                <w:szCs w:val="18"/>
                <w:lang w:val="sr-Latn-RS"/>
              </w:rPr>
              <w:t xml:space="preserve">. </w:t>
            </w:r>
            <w:r>
              <w:rPr>
                <w:rFonts w:eastAsia="TimesNewRoman"/>
                <w:color w:val="000000"/>
                <w:sz w:val="18"/>
                <w:szCs w:val="18"/>
                <w:lang w:val="sr-Cyrl-RS"/>
              </w:rPr>
              <w:t>UDC 821.133.1.09-</w:t>
            </w:r>
            <w:r w:rsidRPr="00CA3C93">
              <w:rPr>
                <w:rFonts w:eastAsia="TimesNewRoman"/>
                <w:color w:val="000000"/>
                <w:sz w:val="18"/>
                <w:szCs w:val="18"/>
                <w:lang w:val="sr-Cyrl-RS"/>
              </w:rPr>
              <w:t xml:space="preserve">312.6 Camus A. 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</w:rPr>
              <w:t>DOI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CA3C93">
              <w:rPr>
                <w:color w:val="000000"/>
                <w:sz w:val="18"/>
                <w:szCs w:val="18"/>
              </w:rPr>
              <w:t>https</w:t>
            </w:r>
            <w:r w:rsidRPr="00CA3C93">
              <w:rPr>
                <w:color w:val="000000"/>
                <w:sz w:val="18"/>
                <w:szCs w:val="18"/>
                <w:lang w:val="sr-Cyrl-RS"/>
              </w:rPr>
              <w:t>://</w:t>
            </w:r>
            <w:r w:rsidRPr="00CA3C93">
              <w:rPr>
                <w:color w:val="000000"/>
                <w:sz w:val="18"/>
                <w:szCs w:val="18"/>
              </w:rPr>
              <w:t>doi</w:t>
            </w:r>
            <w:r w:rsidRPr="00CA3C93">
              <w:rPr>
                <w:color w:val="000000"/>
                <w:sz w:val="18"/>
                <w:szCs w:val="18"/>
                <w:lang w:val="sr-Cyrl-RS"/>
              </w:rPr>
              <w:t>.</w:t>
            </w:r>
            <w:r w:rsidRPr="00CA3C93">
              <w:rPr>
                <w:color w:val="000000"/>
                <w:sz w:val="18"/>
                <w:szCs w:val="18"/>
              </w:rPr>
              <w:t>org</w:t>
            </w:r>
            <w:r w:rsidRPr="00CA3C93">
              <w:rPr>
                <w:color w:val="000000"/>
                <w:sz w:val="18"/>
                <w:szCs w:val="18"/>
                <w:lang w:val="sr-Cyrl-RS"/>
              </w:rPr>
              <w:t>/10.22190/</w:t>
            </w:r>
            <w:r w:rsidRPr="00CA3C93">
              <w:rPr>
                <w:color w:val="000000"/>
                <w:sz w:val="18"/>
                <w:szCs w:val="18"/>
              </w:rPr>
              <w:t>FULL</w:t>
            </w:r>
            <w:r w:rsidRPr="00CA3C93">
              <w:rPr>
                <w:color w:val="000000"/>
                <w:sz w:val="18"/>
                <w:szCs w:val="18"/>
                <w:lang w:val="sr-Cyrl-RS"/>
              </w:rPr>
              <w:t>1902319</w:t>
            </w:r>
            <w:r w:rsidRPr="00CA3C93">
              <w:rPr>
                <w:color w:val="000000"/>
                <w:sz w:val="18"/>
                <w:szCs w:val="18"/>
              </w:rPr>
              <w:t>C</w:t>
            </w:r>
            <w:r w:rsidRPr="00CA3C93">
              <w:rPr>
                <w:color w:val="000000"/>
                <w:sz w:val="18"/>
                <w:szCs w:val="18"/>
                <w:lang w:val="sr-Cyrl-RS"/>
              </w:rPr>
              <w:t>.</w:t>
            </w:r>
            <w:r w:rsidRPr="00CA3C93">
              <w:rPr>
                <w:color w:val="000000"/>
                <w:sz w:val="18"/>
                <w:szCs w:val="18"/>
                <w:shd w:val="clear" w:color="auto" w:fill="FFFFFF"/>
                <w:lang w:val="sr-Cyrl-RS"/>
              </w:rPr>
              <w:t xml:space="preserve"> 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fr-CA"/>
              </w:rPr>
              <w:t>ISSN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sr-Cyrl-RS"/>
              </w:rPr>
              <w:t xml:space="preserve"> 2406-0518 (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fr-CA"/>
              </w:rPr>
              <w:t>Online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sr-Cyrl-RS"/>
              </w:rPr>
              <w:t xml:space="preserve">), 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fr-CA"/>
              </w:rPr>
              <w:t>ISSN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sr-Cyrl-RS"/>
              </w:rPr>
              <w:t xml:space="preserve"> 0354-4702 (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fr-CA"/>
              </w:rPr>
              <w:t>Print</w:t>
            </w:r>
            <w:r w:rsidRPr="00CA3C93">
              <w:rPr>
                <w:rStyle w:val="Strong"/>
                <w:b w:val="0"/>
                <w:bCs w:val="0"/>
                <w:color w:val="000000"/>
                <w:sz w:val="18"/>
                <w:szCs w:val="18"/>
                <w:lang w:val="sr-Cyrl-RS"/>
              </w:rPr>
              <w:t>).</w:t>
            </w:r>
          </w:p>
        </w:tc>
      </w:tr>
      <w:tr w:rsidR="00621C2A" w:rsidRPr="00491993" w14:paraId="68787E80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04450FB6" w14:textId="46028F59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Цветковић, Вања. „Неки аспекти интертекстуалности у Даудовом роману</w:t>
            </w:r>
            <w:r>
              <w:rPr>
                <w:i/>
                <w:sz w:val="18"/>
                <w:szCs w:val="18"/>
                <w:lang w:val="sr-Cyrl-RS"/>
              </w:rPr>
              <w:t xml:space="preserve"> Мерсо, контра-истрага</w:t>
            </w:r>
            <w:r>
              <w:rPr>
                <w:sz w:val="18"/>
                <w:szCs w:val="18"/>
                <w:lang w:val="sr-Cyrl-RS"/>
              </w:rPr>
              <w:t>“</w:t>
            </w:r>
            <w:r>
              <w:rPr>
                <w:i/>
                <w:sz w:val="18"/>
                <w:szCs w:val="18"/>
                <w:lang w:val="sr-Cyrl-RS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 xml:space="preserve">Тематски зборник </w:t>
            </w:r>
            <w:r>
              <w:rPr>
                <w:i/>
                <w:sz w:val="18"/>
                <w:szCs w:val="18"/>
                <w:lang w:val="sr-Cyrl-RS"/>
              </w:rPr>
              <w:t xml:space="preserve">Језици и културе у времену и простору </w:t>
            </w:r>
            <w:r>
              <w:rPr>
                <w:i/>
                <w:sz w:val="18"/>
                <w:szCs w:val="18"/>
              </w:rPr>
              <w:t>VII</w:t>
            </w:r>
            <w:r>
              <w:rPr>
                <w:i/>
                <w:sz w:val="18"/>
                <w:szCs w:val="18"/>
                <w:lang w:val="sr-Cyrl-RS"/>
              </w:rPr>
              <w:t>/1</w:t>
            </w:r>
            <w:r>
              <w:rPr>
                <w:sz w:val="18"/>
                <w:szCs w:val="18"/>
                <w:lang w:val="sr-Cyrl-RS"/>
              </w:rPr>
              <w:t xml:space="preserve">, стр. 277–288. Нови Сад: Филозофски факултет – Педагошко друштво Војводине, 2018. </w:t>
            </w:r>
            <w:r>
              <w:rPr>
                <w:sz w:val="18"/>
                <w:szCs w:val="18"/>
              </w:rPr>
              <w:t>UDK</w:t>
            </w:r>
            <w:r>
              <w:rPr>
                <w:sz w:val="18"/>
                <w:szCs w:val="18"/>
                <w:lang w:val="sr-Cyrl-RS"/>
              </w:rPr>
              <w:t xml:space="preserve"> 821.133.1(65).09 </w:t>
            </w:r>
            <w:r>
              <w:rPr>
                <w:sz w:val="18"/>
                <w:szCs w:val="18"/>
              </w:rPr>
              <w:t>Daoud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lang w:val="sr-Cyrl-RS"/>
              </w:rPr>
              <w:t xml:space="preserve">. </w:t>
            </w:r>
            <w:r>
              <w:rPr>
                <w:sz w:val="18"/>
                <w:szCs w:val="18"/>
              </w:rPr>
              <w:t>ISBN</w:t>
            </w:r>
            <w:r>
              <w:rPr>
                <w:sz w:val="18"/>
                <w:szCs w:val="18"/>
                <w:lang w:val="sr-Cyrl-RS"/>
              </w:rPr>
              <w:t xml:space="preserve"> 978-86-6065-475-7.</w:t>
            </w:r>
          </w:p>
        </w:tc>
      </w:tr>
      <w:tr w:rsidR="00621C2A" w:rsidRPr="00491993" w14:paraId="2AE4FB08" w14:textId="77777777" w:rsidTr="00BE14FE">
        <w:trPr>
          <w:trHeight w:val="427"/>
        </w:trPr>
        <w:tc>
          <w:tcPr>
            <w:tcW w:w="1636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0" w:type="dxa"/>
            <w:gridSpan w:val="13"/>
            <w:shd w:val="clear" w:color="auto" w:fill="auto"/>
            <w:vAlign w:val="center"/>
          </w:tcPr>
          <w:p w14:paraId="35B2E416" w14:textId="4F44CD0D" w:rsidR="00621C2A" w:rsidRPr="00491993" w:rsidRDefault="00CA3C93" w:rsidP="00CA3C9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sz w:val="18"/>
                <w:szCs w:val="18"/>
                <w:lang w:val="sr-Cyrl-RS"/>
              </w:rPr>
              <w:t>Цветковић, Вања. „Просторна преплитања код Камија: границе аутобиографског и фикционалног“</w:t>
            </w:r>
            <w:r>
              <w:rPr>
                <w:i/>
                <w:sz w:val="18"/>
                <w:szCs w:val="18"/>
                <w:lang w:val="sr-Cyrl-RS"/>
              </w:rPr>
              <w:t xml:space="preserve">. </w:t>
            </w:r>
            <w:r>
              <w:rPr>
                <w:sz w:val="18"/>
                <w:szCs w:val="18"/>
                <w:lang w:val="sr-Cyrl-RS"/>
              </w:rPr>
              <w:t xml:space="preserve">Тематски зборник радова </w:t>
            </w:r>
            <w:r>
              <w:rPr>
                <w:i/>
                <w:sz w:val="18"/>
                <w:szCs w:val="18"/>
                <w:lang w:val="sr-Cyrl-RS"/>
              </w:rPr>
              <w:t>Језик, књижевност, простор</w:t>
            </w:r>
            <w:r>
              <w:rPr>
                <w:sz w:val="18"/>
                <w:szCs w:val="18"/>
                <w:lang w:val="sr-Cyrl-RS"/>
              </w:rPr>
              <w:t xml:space="preserve">, стр. 473–491. Ниш: Филозофски факултет, 2018. УДК 821.133.1.09 Ками А. </w:t>
            </w:r>
            <w:r>
              <w:rPr>
                <w:sz w:val="18"/>
                <w:szCs w:val="18"/>
                <w:lang w:val="fr-FR"/>
              </w:rPr>
              <w:t>ISBN</w:t>
            </w:r>
            <w:r>
              <w:rPr>
                <w:sz w:val="18"/>
                <w:szCs w:val="18"/>
                <w:lang w:val="sr-Cyrl-RS"/>
              </w:rPr>
              <w:t xml:space="preserve"> 978-86-7379-473-0.</w:t>
            </w:r>
          </w:p>
        </w:tc>
      </w:tr>
      <w:tr w:rsidR="00621C2A" w:rsidRPr="00491993" w14:paraId="43738336" w14:textId="77777777" w:rsidTr="00BE14FE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BE14FE">
        <w:trPr>
          <w:trHeight w:val="427"/>
        </w:trPr>
        <w:tc>
          <w:tcPr>
            <w:tcW w:w="4606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90" w:type="dxa"/>
            <w:gridSpan w:val="8"/>
            <w:vAlign w:val="center"/>
          </w:tcPr>
          <w:p w14:paraId="09A92E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19FFABA" w14:textId="77777777" w:rsidTr="00BE14FE">
        <w:trPr>
          <w:trHeight w:val="427"/>
        </w:trPr>
        <w:tc>
          <w:tcPr>
            <w:tcW w:w="4606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90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BE14FE">
        <w:trPr>
          <w:trHeight w:val="278"/>
        </w:trPr>
        <w:tc>
          <w:tcPr>
            <w:tcW w:w="4606" w:type="dxa"/>
            <w:gridSpan w:val="7"/>
            <w:vAlign w:val="center"/>
          </w:tcPr>
          <w:p w14:paraId="64CC065C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  <w:p w14:paraId="785E76C3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051E6A07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316283C5" w14:textId="5AFF098E" w:rsidR="00095F8E" w:rsidRPr="00491993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16" w:type="dxa"/>
            <w:gridSpan w:val="4"/>
            <w:vAlign w:val="center"/>
          </w:tcPr>
          <w:p w14:paraId="2AFB9651" w14:textId="053AFB66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  <w:p w14:paraId="5F53913A" w14:textId="23F74DF1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6175D14B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2B65DA02" w14:textId="021CEEA3" w:rsidR="00095F8E" w:rsidRPr="00491993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4174" w:type="dxa"/>
            <w:gridSpan w:val="4"/>
            <w:vAlign w:val="center"/>
          </w:tcPr>
          <w:p w14:paraId="0F4D9066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  <w:p w14:paraId="7D695677" w14:textId="444C621E" w:rsidR="00095F8E" w:rsidRPr="00491993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/>
                <w:lang w:val="sr-Cyrl-RS"/>
              </w:rPr>
              <w:t>Романистика и словенски језици, књижевности и културе у контакту и дисконтакту</w:t>
            </w:r>
            <w:r>
              <w:rPr>
                <w:lang w:val="sr-Cyrl-RS"/>
              </w:rPr>
              <w:t xml:space="preserve"> </w:t>
            </w:r>
            <w:r>
              <w:rPr>
                <w:color w:val="222222"/>
                <w:shd w:val="clear" w:color="auto" w:fill="FFFFFF"/>
                <w:lang w:val="sr-Cyrl-RS"/>
              </w:rPr>
              <w:t>(бр. 1001-13-01)</w:t>
            </w:r>
          </w:p>
        </w:tc>
      </w:tr>
      <w:tr w:rsidR="00621C2A" w:rsidRPr="00491993" w14:paraId="7B8D39AC" w14:textId="77777777" w:rsidTr="00BE14FE">
        <w:trPr>
          <w:trHeight w:val="427"/>
        </w:trPr>
        <w:tc>
          <w:tcPr>
            <w:tcW w:w="2438" w:type="dxa"/>
            <w:gridSpan w:val="4"/>
            <w:vAlign w:val="center"/>
          </w:tcPr>
          <w:p w14:paraId="5FA0923C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  <w:p w14:paraId="3EE95B3E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4ABD8CCC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0007DB72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15405D66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31DA701B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6B593466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12DB65C4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5AF75B7E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1EA6EE9C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34FAADD0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3C88F373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5B299610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6520B952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46A1D46F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6F6E60CF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18D8266A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25BDE675" w14:textId="77777777" w:rsidR="00095F8E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  <w:p w14:paraId="6D698EEE" w14:textId="374679DD" w:rsidR="00095F8E" w:rsidRPr="00491993" w:rsidRDefault="00095F8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8358" w:type="dxa"/>
            <w:gridSpan w:val="11"/>
            <w:vAlign w:val="center"/>
          </w:tcPr>
          <w:p w14:paraId="57956492" w14:textId="77777777" w:rsidR="00095F8E" w:rsidRPr="00095F8E" w:rsidRDefault="00095F8E" w:rsidP="00095F8E">
            <w:pPr>
              <w:spacing w:line="276" w:lineRule="auto"/>
              <w:rPr>
                <w:bCs/>
                <w:color w:val="000000"/>
                <w:lang w:val="sr-Cyrl-RS"/>
              </w:rPr>
            </w:pPr>
            <w:r w:rsidRPr="00095F8E">
              <w:rPr>
                <w:bCs/>
                <w:lang w:val="sr-Latn-RS"/>
              </w:rPr>
              <w:t>Међународни семинари:</w:t>
            </w:r>
            <w:bookmarkStart w:id="0" w:name="_Hlk163412231"/>
            <w:r w:rsidRPr="00095F8E">
              <w:rPr>
                <w:bCs/>
                <w:color w:val="000000"/>
                <w:lang w:val="sr-Cyrl-RS"/>
              </w:rPr>
              <w:t xml:space="preserve"> </w:t>
            </w:r>
          </w:p>
          <w:p w14:paraId="194028A8" w14:textId="77777777" w:rsidR="00095F8E" w:rsidRDefault="00095F8E" w:rsidP="003E6753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- Студијски боравак у оквиру </w:t>
            </w:r>
            <w:r>
              <w:rPr>
                <w:color w:val="000000"/>
                <w:lang w:val="sr-Cyrl-CS"/>
              </w:rPr>
              <w:t xml:space="preserve">Програма Еразмус+ </w:t>
            </w:r>
            <w:r>
              <w:rPr>
                <w:color w:val="000000"/>
                <w:lang w:val="ru-RU"/>
              </w:rPr>
              <w:t>на Факултету књижевности и језика Универзитета у Поатјеу (</w:t>
            </w:r>
            <w:r>
              <w:rPr>
                <w:color w:val="000000"/>
                <w:lang w:val="en-GB"/>
              </w:rPr>
              <w:t>Facult</w:t>
            </w:r>
            <w:r>
              <w:rPr>
                <w:color w:val="000000"/>
                <w:lang w:val="ru-RU"/>
              </w:rPr>
              <w:t xml:space="preserve">é </w:t>
            </w:r>
            <w:r>
              <w:rPr>
                <w:color w:val="000000"/>
                <w:lang w:val="en-GB"/>
              </w:rPr>
              <w:t>des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GB"/>
              </w:rPr>
              <w:t>lettres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GB"/>
              </w:rPr>
              <w:t>et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GB"/>
              </w:rPr>
              <w:t>des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GB"/>
              </w:rPr>
              <w:t>langues</w:t>
            </w:r>
            <w:r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en-GB"/>
              </w:rPr>
              <w:t>Universit</w:t>
            </w:r>
            <w:r>
              <w:rPr>
                <w:color w:val="000000"/>
                <w:lang w:val="ru-RU"/>
              </w:rPr>
              <w:t xml:space="preserve">é </w:t>
            </w:r>
            <w:r>
              <w:rPr>
                <w:color w:val="000000"/>
                <w:lang w:val="en-GB"/>
              </w:rPr>
              <w:t>de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en-GB"/>
              </w:rPr>
              <w:t>Poitiers</w:t>
            </w:r>
            <w:r>
              <w:rPr>
                <w:color w:val="000000"/>
                <w:lang w:val="ru-RU"/>
              </w:rPr>
              <w:t xml:space="preserve">) у Француској, </w:t>
            </w:r>
            <w:r>
              <w:rPr>
                <w:lang w:val="sr-Latn-RS"/>
              </w:rPr>
              <w:t xml:space="preserve">истраживачки рад на докторској дисертацији </w:t>
            </w:r>
            <w:r>
              <w:rPr>
                <w:lang w:val="sr-Cyrl-RS"/>
              </w:rPr>
              <w:t>(</w:t>
            </w:r>
            <w:r>
              <w:rPr>
                <w:color w:val="000000"/>
                <w:lang w:val="sr-Cyrl-RS"/>
              </w:rPr>
              <w:t>18</w:t>
            </w:r>
            <w:r>
              <w:rPr>
                <w:color w:val="000000"/>
                <w:lang w:val="sr-Cyrl-CS"/>
              </w:rPr>
              <w:t>.</w:t>
            </w:r>
            <w:r>
              <w:rPr>
                <w:color w:val="000000"/>
                <w:lang w:val="ru-RU"/>
              </w:rPr>
              <w:t xml:space="preserve"> новемб</w:t>
            </w:r>
            <w:r>
              <w:rPr>
                <w:color w:val="000000"/>
                <w:lang w:val="sr-Cyrl-RS"/>
              </w:rPr>
              <w:t>ар–</w:t>
            </w:r>
            <w:r>
              <w:rPr>
                <w:color w:val="000000"/>
                <w:lang w:val="ru-RU"/>
              </w:rPr>
              <w:t>6. децембар 2019</w:t>
            </w:r>
            <w:bookmarkEnd w:id="0"/>
            <w:r>
              <w:rPr>
                <w:color w:val="000000"/>
                <w:lang w:val="ru-RU"/>
              </w:rPr>
              <w:t>);</w:t>
            </w:r>
          </w:p>
          <w:p w14:paraId="4D6472EC" w14:textId="77777777" w:rsidR="00095F8E" w:rsidRDefault="00095F8E" w:rsidP="003E6753">
            <w:pPr>
              <w:spacing w:line="276" w:lineRule="auto"/>
              <w:jc w:val="both"/>
              <w:rPr>
                <w:color w:val="000000"/>
                <w:lang w:val="sr-Cyrl-CS"/>
              </w:rPr>
            </w:pPr>
            <w:r>
              <w:rPr>
                <w:color w:val="000000"/>
                <w:lang w:val="ru-RU"/>
              </w:rPr>
              <w:t xml:space="preserve">- Наставничка мобилност у оквиру </w:t>
            </w:r>
            <w:r>
              <w:rPr>
                <w:color w:val="000000"/>
                <w:lang w:val="sr-Cyrl-CS"/>
              </w:rPr>
              <w:t>Програма Еразмус+ на Филолошко-уметничком факултету Универзитета Артоа у Арасу (</w:t>
            </w:r>
            <w:r>
              <w:rPr>
                <w:color w:val="000000"/>
                <w:lang w:val="sr-Latn-RS"/>
              </w:rPr>
              <w:t>UFR</w:t>
            </w:r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fr-FR"/>
              </w:rPr>
              <w:t>de</w:t>
            </w:r>
            <w:r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fr-FR"/>
              </w:rPr>
              <w:t>Lettres</w:t>
            </w:r>
            <w:r>
              <w:rPr>
                <w:color w:val="000000"/>
                <w:lang w:val="sr-Cyrl-CS"/>
              </w:rPr>
              <w:t xml:space="preserve"> &amp; </w:t>
            </w:r>
            <w:r>
              <w:rPr>
                <w:color w:val="000000"/>
                <w:lang w:val="fr-FR"/>
              </w:rPr>
              <w:t>Arts</w:t>
            </w:r>
            <w:r>
              <w:rPr>
                <w:color w:val="000000"/>
                <w:lang w:val="sr-Cyrl-CS"/>
              </w:rPr>
              <w:t xml:space="preserve">, </w:t>
            </w:r>
            <w:r>
              <w:rPr>
                <w:color w:val="000000"/>
                <w:lang w:val="fr-FR"/>
              </w:rPr>
              <w:t>Universit</w:t>
            </w:r>
            <w:r>
              <w:rPr>
                <w:color w:val="000000"/>
                <w:lang w:val="sr-Cyrl-CS"/>
              </w:rPr>
              <w:t xml:space="preserve">é </w:t>
            </w:r>
            <w:r>
              <w:rPr>
                <w:color w:val="000000"/>
                <w:lang w:val="fr-FR"/>
              </w:rPr>
              <w:t>d</w:t>
            </w:r>
            <w:r>
              <w:rPr>
                <w:color w:val="000000"/>
                <w:lang w:val="sr-Cyrl-CS"/>
              </w:rPr>
              <w:t>’</w:t>
            </w:r>
            <w:r>
              <w:rPr>
                <w:color w:val="000000"/>
                <w:lang w:val="fr-FR"/>
              </w:rPr>
              <w:t>Artois</w:t>
            </w:r>
            <w:r>
              <w:rPr>
                <w:color w:val="000000"/>
                <w:lang w:val="sr-Cyrl-CS"/>
              </w:rPr>
              <w:t xml:space="preserve">, </w:t>
            </w:r>
            <w:r>
              <w:rPr>
                <w:color w:val="000000"/>
                <w:lang w:val="fr-FR"/>
              </w:rPr>
              <w:t>Arras</w:t>
            </w:r>
            <w:r>
              <w:rPr>
                <w:color w:val="000000"/>
                <w:lang w:val="sr-Cyrl-CS"/>
              </w:rPr>
              <w:t>) у Француској (</w:t>
            </w:r>
            <w:bookmarkStart w:id="1" w:name="_Hlk163412221"/>
            <w:r>
              <w:rPr>
                <w:color w:val="000000"/>
                <w:lang w:val="sr-Cyrl-CS"/>
              </w:rPr>
              <w:t>10–16. март 2019</w:t>
            </w:r>
            <w:bookmarkEnd w:id="1"/>
            <w:r>
              <w:rPr>
                <w:color w:val="000000"/>
                <w:lang w:val="sr-Cyrl-CS"/>
              </w:rPr>
              <w:t>);</w:t>
            </w:r>
          </w:p>
          <w:p w14:paraId="2199A2ED" w14:textId="77777777" w:rsidR="00095F8E" w:rsidRDefault="00095F8E" w:rsidP="003E6753">
            <w:pPr>
              <w:spacing w:line="276" w:lineRule="auto"/>
              <w:jc w:val="both"/>
              <w:rPr>
                <w:lang w:val="sr-Cyrl-RS" w:eastAsia="en-US"/>
              </w:rPr>
            </w:pPr>
            <w:r>
              <w:rPr>
                <w:color w:val="000000"/>
                <w:lang w:val="sr-Cyrl-CS"/>
              </w:rPr>
              <w:t xml:space="preserve">- </w:t>
            </w:r>
            <w:r>
              <w:rPr>
                <w:lang w:val="sr-Cyrl-RS"/>
              </w:rPr>
              <w:t>Летња преводилачка школа на Универзитету у Поатјеу, у оквиру потписане универзитетске сарадње између Универзитета у Нишу (Филозофског факултета) и Универзитета у Поатјеу (</w:t>
            </w:r>
            <w:r>
              <w:rPr>
                <w:lang w:val="sr-Latn-RS"/>
              </w:rPr>
              <w:t>Universit</w:t>
            </w:r>
            <w:r>
              <w:rPr>
                <w:lang w:val="sr-Cyrl-RS"/>
              </w:rPr>
              <w:t xml:space="preserve">é </w:t>
            </w:r>
            <w:r>
              <w:rPr>
                <w:lang w:val="sr-Latn-RS"/>
              </w:rPr>
              <w:t>de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Poitiers</w:t>
            </w:r>
            <w:r>
              <w:rPr>
                <w:lang w:val="sr-Cyrl-RS"/>
              </w:rPr>
              <w:t xml:space="preserve">, </w:t>
            </w:r>
            <w:r>
              <w:rPr>
                <w:lang w:val="sr-Latn-RS"/>
              </w:rPr>
              <w:t>Facult</w:t>
            </w:r>
            <w:r>
              <w:rPr>
                <w:lang w:val="sr-Cyrl-RS"/>
              </w:rPr>
              <w:t xml:space="preserve">é </w:t>
            </w:r>
            <w:r>
              <w:rPr>
                <w:lang w:val="sr-Latn-RS"/>
              </w:rPr>
              <w:t>des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lettres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et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langues</w:t>
            </w:r>
            <w:r>
              <w:rPr>
                <w:lang w:val="sr-Cyrl-RS"/>
              </w:rPr>
              <w:t xml:space="preserve">) : </w:t>
            </w:r>
            <w:r>
              <w:rPr>
                <w:lang w:val="sr-Latn-RS"/>
              </w:rPr>
              <w:t>cours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de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traduction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et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</w:t>
            </w:r>
            <w:r>
              <w:rPr>
                <w:lang w:val="sr-Cyrl-RS"/>
              </w:rPr>
              <w:t>’</w:t>
            </w:r>
            <w:r>
              <w:rPr>
                <w:lang w:val="sr-Latn-RS"/>
              </w:rPr>
              <w:t>interpr</w:t>
            </w:r>
            <w:r>
              <w:rPr>
                <w:lang w:val="sr-Cyrl-RS"/>
              </w:rPr>
              <w:t>é</w:t>
            </w:r>
            <w:r>
              <w:rPr>
                <w:lang w:val="sr-Latn-RS"/>
              </w:rPr>
              <w:t>tariat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dans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le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cadre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du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Campus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Europ</w:t>
            </w:r>
            <w:r>
              <w:rPr>
                <w:lang w:val="sr-Cyrl-RS"/>
              </w:rPr>
              <w:t>é</w:t>
            </w:r>
            <w:r>
              <w:rPr>
                <w:lang w:val="sr-Latn-RS"/>
              </w:rPr>
              <w:t>en</w:t>
            </w:r>
            <w:r>
              <w:rPr>
                <w:lang w:val="sr-Cyrl-RS"/>
              </w:rPr>
              <w:t xml:space="preserve"> </w:t>
            </w:r>
            <w:r>
              <w:rPr>
                <w:lang w:val="sr-Latn-RS"/>
              </w:rPr>
              <w:t>d</w:t>
            </w:r>
            <w:r>
              <w:rPr>
                <w:lang w:val="sr-Cyrl-RS"/>
              </w:rPr>
              <w:t>’é</w:t>
            </w:r>
            <w:r>
              <w:rPr>
                <w:lang w:val="sr-Latn-RS"/>
              </w:rPr>
              <w:t>t</w:t>
            </w:r>
            <w:r>
              <w:rPr>
                <w:lang w:val="sr-Cyrl-RS"/>
              </w:rPr>
              <w:t xml:space="preserve">é </w:t>
            </w:r>
            <w:r>
              <w:rPr>
                <w:i/>
                <w:lang w:val="sr-Cyrl-RS"/>
              </w:rPr>
              <w:t xml:space="preserve">« </w:t>
            </w:r>
            <w:r>
              <w:rPr>
                <w:i/>
                <w:lang w:val="sr-Latn-RS"/>
              </w:rPr>
              <w:t>Francophonie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lang w:val="sr-Latn-RS"/>
              </w:rPr>
              <w:t>et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lang w:val="sr-Latn-RS"/>
              </w:rPr>
              <w:t>les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lang w:val="sr-Latn-RS"/>
              </w:rPr>
              <w:t>itin</w:t>
            </w:r>
            <w:r>
              <w:rPr>
                <w:i/>
                <w:lang w:val="sr-Cyrl-RS"/>
              </w:rPr>
              <w:t>é</w:t>
            </w:r>
            <w:r>
              <w:rPr>
                <w:i/>
                <w:lang w:val="sr-Latn-RS"/>
              </w:rPr>
              <w:t>raires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i/>
                <w:lang w:val="sr-Latn-RS"/>
              </w:rPr>
              <w:t>slaves</w:t>
            </w:r>
            <w:r>
              <w:rPr>
                <w:i/>
                <w:lang w:val="sr-Cyrl-RS"/>
              </w:rPr>
              <w:t xml:space="preserve"> »</w:t>
            </w:r>
            <w:r>
              <w:rPr>
                <w:lang w:val="sr-Cyrl-RS"/>
              </w:rPr>
              <w:t xml:space="preserve"> (</w:t>
            </w:r>
            <w:bookmarkStart w:id="2" w:name="_Hlk163412198"/>
            <w:r>
              <w:rPr>
                <w:lang w:val="sr-Cyrl-RS"/>
              </w:rPr>
              <w:t>22. јун</w:t>
            </w:r>
            <w:r>
              <w:rPr>
                <w:color w:val="000000"/>
                <w:lang w:val="sr-Cyrl-RS"/>
              </w:rPr>
              <w:t>–</w:t>
            </w:r>
            <w:r>
              <w:rPr>
                <w:lang w:val="sr-Cyrl-RS"/>
              </w:rPr>
              <w:t>2. јул 2014</w:t>
            </w:r>
            <w:bookmarkEnd w:id="2"/>
            <w:r>
              <w:rPr>
                <w:lang w:val="sr-Cyrl-RS"/>
              </w:rPr>
              <w:t>).</w:t>
            </w:r>
          </w:p>
          <w:p w14:paraId="1E0C13C0" w14:textId="77777777" w:rsidR="00095F8E" w:rsidRPr="00095F8E" w:rsidRDefault="00095F8E" w:rsidP="003E6753">
            <w:pPr>
              <w:spacing w:line="276" w:lineRule="auto"/>
              <w:jc w:val="both"/>
              <w:rPr>
                <w:color w:val="000000"/>
                <w:lang w:val="sr-Cyrl-CS"/>
              </w:rPr>
            </w:pPr>
          </w:p>
          <w:p w14:paraId="505E6253" w14:textId="77777777" w:rsidR="00095F8E" w:rsidRPr="00095F8E" w:rsidRDefault="00095F8E" w:rsidP="003E6753">
            <w:pPr>
              <w:spacing w:line="276" w:lineRule="auto"/>
              <w:jc w:val="both"/>
              <w:rPr>
                <w:color w:val="000000"/>
                <w:lang w:val="sr-Cyrl-CS"/>
              </w:rPr>
            </w:pPr>
            <w:r w:rsidRPr="00095F8E">
              <w:rPr>
                <w:color w:val="000000"/>
                <w:lang w:val="sr-Cyrl-CS"/>
              </w:rPr>
              <w:t>Домаћи семинари:</w:t>
            </w:r>
          </w:p>
          <w:p w14:paraId="4FEEDF1F" w14:textId="77777777" w:rsidR="00095F8E" w:rsidRDefault="00095F8E" w:rsidP="003E6753">
            <w:pPr>
              <w:spacing w:line="276" w:lineRule="auto"/>
              <w:jc w:val="both"/>
              <w:rPr>
                <w:lang w:val="sr-Cyrl-RS" w:eastAsia="en-US"/>
              </w:rPr>
            </w:pPr>
            <w:r>
              <w:rPr>
                <w:i/>
                <w:lang w:val="sr-Cyrl-RS"/>
              </w:rPr>
              <w:t>- Обука професора француског језика за испитивање и за припрему ученика за испите ДЕЛФ/ДАЛФ</w:t>
            </w:r>
            <w:r>
              <w:rPr>
                <w:lang w:val="sr-Cyrl-RS"/>
              </w:rPr>
              <w:t xml:space="preserve"> (16+8 сати), коју изводи Удружење професора француског језика Србије, уз одобрење Завода за унапређивање образовања и васпитања (ЗУОВ), а која је одржана у Гимназији „Светозар Марковић“ у Нишу (</w:t>
            </w:r>
            <w:bookmarkStart w:id="3" w:name="_Hlk163412208"/>
            <w:r>
              <w:rPr>
                <w:lang w:val="sr-Cyrl-RS"/>
              </w:rPr>
              <w:t>27. и 28. јануар 2018, 24. фебруар 2018</w:t>
            </w:r>
            <w:bookmarkEnd w:id="3"/>
            <w:r>
              <w:rPr>
                <w:lang w:val="sr-Cyrl-RS"/>
              </w:rPr>
              <w:t>).</w:t>
            </w:r>
          </w:p>
          <w:p w14:paraId="059D3880" w14:textId="77777777" w:rsidR="00621C2A" w:rsidRPr="00095F8E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</w:p>
        </w:tc>
      </w:tr>
      <w:tr w:rsidR="00621C2A" w:rsidRPr="00491993" w14:paraId="05F0FCC1" w14:textId="77777777" w:rsidTr="00BE14FE">
        <w:trPr>
          <w:trHeight w:val="427"/>
        </w:trPr>
        <w:tc>
          <w:tcPr>
            <w:tcW w:w="10796" w:type="dxa"/>
            <w:gridSpan w:val="15"/>
            <w:vAlign w:val="center"/>
          </w:tcPr>
          <w:p w14:paraId="64698ABA" w14:textId="77777777" w:rsidR="00621C2A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  <w:p w14:paraId="56BA03AC" w14:textId="77777777" w:rsidR="00095F8E" w:rsidRDefault="00095F8E" w:rsidP="003E6753">
            <w:pPr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- Сертификовани испитивач на </w:t>
            </w:r>
            <w:r>
              <w:rPr>
                <w:i/>
                <w:iCs/>
                <w:color w:val="000000"/>
                <w:lang w:val="sr-Latn-RS"/>
              </w:rPr>
              <w:t>DELF</w:t>
            </w:r>
            <w:r>
              <w:rPr>
                <w:i/>
                <w:iCs/>
                <w:color w:val="000000"/>
                <w:lang w:val="sr-Cyrl-RS"/>
              </w:rPr>
              <w:t xml:space="preserve"> </w:t>
            </w:r>
            <w:r>
              <w:rPr>
                <w:i/>
                <w:iCs/>
                <w:color w:val="000000"/>
                <w:lang w:val="sr-Latn-RS"/>
              </w:rPr>
              <w:t>DALF</w:t>
            </w:r>
            <w:r>
              <w:rPr>
                <w:color w:val="000000"/>
                <w:lang w:val="sr-Cyrl-RS"/>
              </w:rPr>
              <w:t xml:space="preserve"> испитима за нивое А1.1, А1, А2, В1, В2;</w:t>
            </w:r>
          </w:p>
          <w:p w14:paraId="73EA7E02" w14:textId="392BD30C" w:rsidR="00095F8E" w:rsidRPr="00491993" w:rsidRDefault="00095F8E" w:rsidP="003E6753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>
              <w:rPr>
                <w:color w:val="000000"/>
                <w:lang w:val="sr-Cyrl-RS"/>
              </w:rPr>
              <w:t xml:space="preserve">- </w:t>
            </w:r>
            <w:r>
              <w:rPr>
                <w:lang w:val="sr-Cyrl-RS"/>
              </w:rPr>
              <w:t xml:space="preserve">Координатор </w:t>
            </w:r>
            <w:r>
              <w:rPr>
                <w:lang w:val="sr-Cyrl-CS"/>
              </w:rPr>
              <w:t xml:space="preserve">у раду студентског жирија за доделу </w:t>
            </w:r>
            <w:r>
              <w:rPr>
                <w:i/>
                <w:lang w:val="sr-Cyrl-CS"/>
              </w:rPr>
              <w:t xml:space="preserve">Награде Гонкур – српски избор </w:t>
            </w:r>
            <w:r>
              <w:rPr>
                <w:lang w:val="sr-Cyrl-CS"/>
              </w:rPr>
              <w:t>(</w:t>
            </w:r>
            <w:r>
              <w:rPr>
                <w:i/>
              </w:rPr>
              <w:t>Prix</w:t>
            </w:r>
            <w:r>
              <w:rPr>
                <w:i/>
                <w:lang w:val="sr-Cyrl-CS"/>
              </w:rPr>
              <w:t xml:space="preserve"> </w:t>
            </w:r>
            <w:r>
              <w:rPr>
                <w:i/>
              </w:rPr>
              <w:t>Goncourt</w:t>
            </w:r>
            <w:r>
              <w:rPr>
                <w:i/>
                <w:lang w:val="sr-Cyrl-CS"/>
              </w:rPr>
              <w:t xml:space="preserve"> – </w:t>
            </w:r>
            <w:r>
              <w:rPr>
                <w:i/>
              </w:rPr>
              <w:t>choix</w:t>
            </w:r>
            <w:r>
              <w:rPr>
                <w:i/>
                <w:lang w:val="sr-Cyrl-CS"/>
              </w:rPr>
              <w:t xml:space="preserve"> </w:t>
            </w:r>
            <w:r>
              <w:rPr>
                <w:i/>
              </w:rPr>
              <w:t>serbe</w:t>
            </w:r>
            <w:r>
              <w:rPr>
                <w:lang w:val="sr-Cyrl-CS"/>
              </w:rPr>
              <w:t>)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коју додељује Академија Гонкур (</w:t>
            </w:r>
            <w:r>
              <w:t>Acad</w:t>
            </w:r>
            <w:r>
              <w:rPr>
                <w:lang w:val="sr-Cyrl-CS"/>
              </w:rPr>
              <w:t>é</w:t>
            </w:r>
            <w:r>
              <w:t>mie</w:t>
            </w:r>
            <w:r>
              <w:rPr>
                <w:i/>
                <w:lang w:val="sr-Cyrl-CS"/>
              </w:rPr>
              <w:t xml:space="preserve"> </w:t>
            </w:r>
            <w:r>
              <w:t>Goncourt</w:t>
            </w:r>
            <w:r>
              <w:rPr>
                <w:lang w:val="sr-Cyrl-CS"/>
              </w:rPr>
              <w:t>) из Париза, а у организацији Француског института у Србији и одсекâ за француски језик и књижевност са четири универзитета у Србији.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9"/>
      <w:footerReference w:type="default" r:id="rId10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7F5A" w14:textId="77777777" w:rsidR="000B7D7F" w:rsidRDefault="000B7D7F">
      <w:r>
        <w:separator/>
      </w:r>
    </w:p>
  </w:endnote>
  <w:endnote w:type="continuationSeparator" w:id="0">
    <w:p w14:paraId="0B7ECBDC" w14:textId="77777777" w:rsidR="000B7D7F" w:rsidRDefault="000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FAF9" w14:textId="77777777" w:rsidR="000B7D7F" w:rsidRDefault="000B7D7F">
      <w:r>
        <w:separator/>
      </w:r>
    </w:p>
  </w:footnote>
  <w:footnote w:type="continuationSeparator" w:id="0">
    <w:p w14:paraId="3BE7C77D" w14:textId="77777777" w:rsidR="000B7D7F" w:rsidRDefault="000B7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09676798" w:rsidR="004C7606" w:rsidRPr="00BE14FE" w:rsidRDefault="00BE14FE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Француски језик и књижевност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95F8E"/>
    <w:rsid w:val="000A64BA"/>
    <w:rsid w:val="000B6872"/>
    <w:rsid w:val="000B6B79"/>
    <w:rsid w:val="000B7D7F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E6753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194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967F8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00DD3"/>
    <w:rsid w:val="00B15C97"/>
    <w:rsid w:val="00B21027"/>
    <w:rsid w:val="00B2763C"/>
    <w:rsid w:val="00B376DC"/>
    <w:rsid w:val="00BC352B"/>
    <w:rsid w:val="00BC7963"/>
    <w:rsid w:val="00BE14FE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3C93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49E5"/>
    <w:rsid w:val="00DE7AA7"/>
    <w:rsid w:val="00DF7857"/>
    <w:rsid w:val="00E03FE6"/>
    <w:rsid w:val="00E12D8C"/>
    <w:rsid w:val="00E15B35"/>
    <w:rsid w:val="00E24AEA"/>
    <w:rsid w:val="00E53F2E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CA3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6630/phm.12.2020.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46630/phm.13.2021.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Korisnik</cp:lastModifiedBy>
  <cp:revision>10</cp:revision>
  <cp:lastPrinted>2008-06-10T11:57:00Z</cp:lastPrinted>
  <dcterms:created xsi:type="dcterms:W3CDTF">2021-10-28T09:17:00Z</dcterms:created>
  <dcterms:modified xsi:type="dcterms:W3CDTF">2025-04-11T13:23:00Z</dcterms:modified>
</cp:coreProperties>
</file>